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color w:val="auto"/>
          <w:szCs w:val="32"/>
          <w:lang w:val="en-US" w:eastAsia="zh-CN"/>
        </w:rPr>
      </w:pPr>
      <w:bookmarkStart w:id="0" w:name="_GoBack"/>
      <w:bookmarkEnd w:id="0"/>
      <w:r>
        <w:rPr>
          <w:rFonts w:hint="eastAsia" w:ascii="黑体" w:hAnsi="黑体" w:eastAsia="黑体" w:cs="黑体"/>
          <w:color w:val="auto"/>
          <w:szCs w:val="32"/>
        </w:rPr>
        <w:t>附件</w:t>
      </w:r>
      <w:r>
        <w:rPr>
          <w:rFonts w:hint="eastAsia" w:ascii="黑体" w:hAnsi="黑体" w:eastAsia="黑体" w:cs="黑体"/>
          <w:color w:val="auto"/>
          <w:szCs w:val="32"/>
          <w:lang w:val="en-US" w:eastAsia="zh-CN"/>
        </w:rPr>
        <w:t>5</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海南</w:t>
      </w:r>
      <w:r>
        <w:rPr>
          <w:rFonts w:hint="eastAsia" w:ascii="方正小标宋简体" w:hAnsi="方正小标宋简体" w:eastAsia="方正小标宋简体" w:cs="方正小标宋简体"/>
          <w:color w:val="auto"/>
          <w:sz w:val="44"/>
          <w:szCs w:val="44"/>
        </w:rPr>
        <w:t>省民办职业</w:t>
      </w:r>
      <w:r>
        <w:rPr>
          <w:rFonts w:hint="eastAsia" w:ascii="方正小标宋简体" w:hAnsi="方正小标宋简体" w:eastAsia="方正小标宋简体" w:cs="方正小标宋简体"/>
          <w:color w:val="auto"/>
          <w:sz w:val="44"/>
          <w:szCs w:val="44"/>
          <w:lang w:val="en-US" w:eastAsia="zh-CN"/>
        </w:rPr>
        <w:t>技能</w:t>
      </w:r>
      <w:r>
        <w:rPr>
          <w:rFonts w:hint="eastAsia" w:ascii="方正小标宋简体" w:hAnsi="方正小标宋简体" w:eastAsia="方正小标宋简体" w:cs="方正小标宋简体"/>
          <w:color w:val="auto"/>
          <w:sz w:val="44"/>
          <w:szCs w:val="44"/>
        </w:rPr>
        <w:t>培训</w:t>
      </w:r>
      <w:r>
        <w:rPr>
          <w:rFonts w:hint="eastAsia" w:ascii="方正小标宋简体" w:hAnsi="方正小标宋简体" w:eastAsia="方正小标宋简体" w:cs="方正小标宋简体"/>
          <w:color w:val="auto"/>
          <w:sz w:val="44"/>
          <w:szCs w:val="44"/>
          <w:lang w:val="en-US" w:eastAsia="zh-CN"/>
        </w:rPr>
        <w:t>机构</w:t>
      </w:r>
      <w:r>
        <w:rPr>
          <w:rFonts w:hint="eastAsia" w:ascii="方正小标宋简体" w:hAnsi="方正小标宋简体" w:eastAsia="方正小标宋简体" w:cs="方正小标宋简体"/>
          <w:color w:val="auto"/>
          <w:sz w:val="44"/>
          <w:szCs w:val="44"/>
        </w:rPr>
        <w:t>办学质量评估</w:t>
      </w:r>
      <w:r>
        <w:rPr>
          <w:rFonts w:hint="eastAsia" w:ascii="方正小标宋简体" w:hAnsi="方正小标宋简体" w:eastAsia="方正小标宋简体" w:cs="方正小标宋简体"/>
          <w:color w:val="auto"/>
          <w:sz w:val="44"/>
          <w:szCs w:val="44"/>
          <w:lang w:val="en-US" w:eastAsia="zh-CN"/>
        </w:rPr>
        <w:t>指标</w:t>
      </w:r>
    </w:p>
    <w:p>
      <w:pPr>
        <w:jc w:val="center"/>
        <w:rPr>
          <w:rFonts w:hint="eastAsia" w:ascii="黑体" w:hAnsi="黑体" w:eastAsia="黑体" w:cs="黑体"/>
          <w:color w:val="auto"/>
          <w:sz w:val="44"/>
          <w:szCs w:val="44"/>
          <w:lang w:val="en-US" w:eastAsia="zh-CN"/>
        </w:rPr>
      </w:pPr>
    </w:p>
    <w:p>
      <w:pPr>
        <w:autoSpaceDE w:val="0"/>
        <w:autoSpaceDN w:val="0"/>
        <w:spacing w:before="298" w:beforeLines="50" w:after="298" w:afterLines="50" w:line="260" w:lineRule="exac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培训</w:t>
      </w:r>
      <w:r>
        <w:rPr>
          <w:rFonts w:hint="eastAsia" w:ascii="仿宋" w:hAnsi="仿宋" w:eastAsia="仿宋" w:cs="仿宋"/>
          <w:color w:val="auto"/>
          <w:sz w:val="28"/>
          <w:szCs w:val="28"/>
          <w:lang w:val="en-US" w:eastAsia="zh-CN"/>
        </w:rPr>
        <w:t>机构</w:t>
      </w:r>
      <w:r>
        <w:rPr>
          <w:rFonts w:hint="eastAsia" w:ascii="仿宋" w:hAnsi="仿宋" w:eastAsia="仿宋" w:cs="仿宋"/>
          <w:color w:val="auto"/>
          <w:sz w:val="28"/>
          <w:szCs w:val="28"/>
          <w:lang w:val="zh-CN"/>
        </w:rPr>
        <w:t>：</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（盖章）                                  年    月     日</w:t>
      </w:r>
    </w:p>
    <w:p>
      <w:pPr>
        <w:autoSpaceDE w:val="0"/>
        <w:autoSpaceDN w:val="0"/>
        <w:spacing w:line="360" w:lineRule="exact"/>
        <w:rPr>
          <w:rFonts w:hint="eastAsia" w:ascii="仿宋" w:hAnsi="仿宋" w:eastAsia="仿宋" w:cs="仿宋"/>
          <w:bCs/>
          <w:color w:val="auto"/>
          <w:sz w:val="28"/>
          <w:szCs w:val="28"/>
          <w:lang w:val="zh-CN"/>
        </w:rPr>
      </w:pPr>
      <w:r>
        <w:rPr>
          <w:rFonts w:hint="eastAsia" w:ascii="方正黑体_GBK" w:hAnsi="方正黑体_GBK" w:eastAsia="方正黑体_GBK" w:cs="方正黑体_GBK"/>
          <w:bCs/>
          <w:color w:val="auto"/>
          <w:sz w:val="28"/>
          <w:szCs w:val="28"/>
          <w:lang w:val="zh-CN"/>
        </w:rPr>
        <w:t>一、办学必备条件指标</w:t>
      </w:r>
    </w:p>
    <w:tbl>
      <w:tblPr>
        <w:tblStyle w:val="4"/>
        <w:tblW w:w="134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40"/>
        <w:gridCol w:w="1020"/>
        <w:gridCol w:w="6081"/>
        <w:gridCol w:w="2792"/>
        <w:gridCol w:w="1276"/>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82" w:hRule="atLeast"/>
          <w:tblHeader/>
          <w:jc w:val="center"/>
        </w:trPr>
        <w:tc>
          <w:tcPr>
            <w:tcW w:w="540" w:type="dxa"/>
            <w:vAlign w:val="center"/>
          </w:tcPr>
          <w:p>
            <w:pPr>
              <w:autoSpaceDE w:val="0"/>
              <w:autoSpaceDN w:val="0"/>
              <w:spacing w:line="24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序号</w:t>
            </w:r>
          </w:p>
        </w:tc>
        <w:tc>
          <w:tcPr>
            <w:tcW w:w="1020" w:type="dxa"/>
            <w:vAlign w:val="center"/>
          </w:tcPr>
          <w:p>
            <w:pPr>
              <w:autoSpaceDE w:val="0"/>
              <w:autoSpaceDN w:val="0"/>
              <w:spacing w:line="24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评估内容</w:t>
            </w:r>
          </w:p>
        </w:tc>
        <w:tc>
          <w:tcPr>
            <w:tcW w:w="6081" w:type="dxa"/>
            <w:vAlign w:val="center"/>
          </w:tcPr>
          <w:p>
            <w:pPr>
              <w:autoSpaceDE w:val="0"/>
              <w:autoSpaceDN w:val="0"/>
              <w:spacing w:line="24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评估标准</w:t>
            </w:r>
          </w:p>
        </w:tc>
        <w:tc>
          <w:tcPr>
            <w:tcW w:w="2792" w:type="dxa"/>
            <w:vAlign w:val="center"/>
          </w:tcPr>
          <w:p>
            <w:pPr>
              <w:autoSpaceDE w:val="0"/>
              <w:autoSpaceDN w:val="0"/>
              <w:spacing w:line="24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评估要求</w:t>
            </w:r>
          </w:p>
        </w:tc>
        <w:tc>
          <w:tcPr>
            <w:tcW w:w="1276" w:type="dxa"/>
            <w:vAlign w:val="center"/>
          </w:tcPr>
          <w:p>
            <w:pPr>
              <w:autoSpaceDE w:val="0"/>
              <w:autoSpaceDN w:val="0"/>
              <w:spacing w:line="24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自评情况</w:t>
            </w:r>
          </w:p>
          <w:p>
            <w:pPr>
              <w:autoSpaceDE w:val="0"/>
              <w:autoSpaceDN w:val="0"/>
              <w:spacing w:line="24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（是否符合）</w:t>
            </w:r>
          </w:p>
        </w:tc>
        <w:tc>
          <w:tcPr>
            <w:tcW w:w="1701" w:type="dxa"/>
            <w:vAlign w:val="center"/>
          </w:tcPr>
          <w:p>
            <w:pPr>
              <w:autoSpaceDE w:val="0"/>
              <w:autoSpaceDN w:val="0"/>
              <w:spacing w:line="24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评估情况</w:t>
            </w:r>
          </w:p>
          <w:p>
            <w:pPr>
              <w:autoSpaceDE w:val="0"/>
              <w:autoSpaceDN w:val="0"/>
              <w:spacing w:line="24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（符合或不符合）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780" w:hRule="atLeast"/>
          <w:jc w:val="center"/>
        </w:trPr>
        <w:tc>
          <w:tcPr>
            <w:tcW w:w="540" w:type="dxa"/>
            <w:vAlign w:val="center"/>
          </w:tcPr>
          <w:p>
            <w:pPr>
              <w:kinsoku w:val="0"/>
              <w:autoSpaceDE w:val="0"/>
              <w:autoSpaceDN w:val="0"/>
              <w:spacing w:line="2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p>
        </w:tc>
        <w:tc>
          <w:tcPr>
            <w:tcW w:w="1020" w:type="dxa"/>
            <w:vAlign w:val="center"/>
          </w:tcPr>
          <w:p>
            <w:pPr>
              <w:kinsoku w:val="0"/>
              <w:autoSpaceDE w:val="0"/>
              <w:autoSpaceDN w:val="0"/>
              <w:spacing w:line="24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依法办学</w:t>
            </w:r>
          </w:p>
        </w:tc>
        <w:tc>
          <w:tcPr>
            <w:tcW w:w="6081" w:type="dxa"/>
            <w:vAlign w:val="center"/>
          </w:tcPr>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1.</w:t>
            </w:r>
            <w:r>
              <w:rPr>
                <w:rFonts w:hint="eastAsia" w:ascii="仿宋_GB2312" w:hAnsi="仿宋_GB2312" w:eastAsia="仿宋_GB2312" w:cs="仿宋_GB2312"/>
                <w:color w:val="auto"/>
                <w:sz w:val="24"/>
                <w:szCs w:val="24"/>
                <w:lang w:val="en-US" w:eastAsia="zh-CN"/>
              </w:rPr>
              <w:t>职业技能培训机构</w:t>
            </w:r>
            <w:r>
              <w:rPr>
                <w:rFonts w:hint="eastAsia" w:ascii="仿宋_GB2312" w:hAnsi="仿宋_GB2312" w:eastAsia="仿宋_GB2312" w:cs="仿宋_GB2312"/>
                <w:color w:val="auto"/>
                <w:sz w:val="24"/>
                <w:szCs w:val="24"/>
                <w:lang w:val="zh-CN"/>
              </w:rPr>
              <w:t>法人登记证书或营业执照</w:t>
            </w:r>
            <w:r>
              <w:rPr>
                <w:rFonts w:hint="eastAsia" w:ascii="仿宋_GB2312" w:hAnsi="仿宋_GB2312" w:eastAsia="仿宋_GB2312" w:cs="仿宋_GB2312"/>
                <w:color w:val="auto"/>
                <w:sz w:val="24"/>
                <w:szCs w:val="24"/>
                <w:lang w:val="en-US" w:eastAsia="zh-CN"/>
              </w:rPr>
              <w:t>等证</w:t>
            </w:r>
            <w:r>
              <w:rPr>
                <w:rFonts w:hint="eastAsia" w:ascii="仿宋_GB2312" w:hAnsi="仿宋_GB2312" w:eastAsia="仿宋_GB2312" w:cs="仿宋_GB2312"/>
                <w:color w:val="auto"/>
                <w:sz w:val="24"/>
                <w:szCs w:val="24"/>
                <w:lang w:val="zh-CN"/>
              </w:rPr>
              <w:t>书齐全有效。</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2.设有理事会（董事会）等决策机构。</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3.变更机构名称、办学地址、注册资金、更换举办者或法定代表人、更换机构行政负责人，增加或减少培训职业（工种）、机构合并或分立</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lang w:val="zh-CN"/>
              </w:rPr>
              <w:t>，经</w:t>
            </w:r>
            <w:r>
              <w:rPr>
                <w:rFonts w:hint="eastAsia" w:ascii="仿宋_GB2312" w:hAnsi="仿宋_GB2312" w:eastAsia="仿宋_GB2312" w:cs="仿宋_GB2312"/>
                <w:color w:val="auto"/>
                <w:sz w:val="24"/>
                <w:szCs w:val="24"/>
                <w:lang w:val="en-US" w:eastAsia="zh-CN"/>
              </w:rPr>
              <w:t>主管部门核准</w:t>
            </w:r>
            <w:r>
              <w:rPr>
                <w:rFonts w:hint="eastAsia" w:ascii="仿宋_GB2312" w:hAnsi="仿宋_GB2312" w:eastAsia="仿宋_GB2312" w:cs="仿宋_GB2312"/>
                <w:color w:val="auto"/>
                <w:sz w:val="24"/>
                <w:szCs w:val="24"/>
                <w:lang w:val="zh-CN"/>
              </w:rPr>
              <w:t>。</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4.管理人员、师资、办学场所、理事会（董事会）成员、章程、招生广告和简章、收费项目、收费标准和退费办法等事项向</w:t>
            </w:r>
            <w:r>
              <w:rPr>
                <w:rFonts w:hint="eastAsia" w:ascii="仿宋_GB2312" w:hAnsi="仿宋_GB2312" w:eastAsia="仿宋_GB2312" w:cs="仿宋_GB2312"/>
                <w:color w:val="auto"/>
                <w:sz w:val="24"/>
                <w:szCs w:val="24"/>
                <w:lang w:val="en-US" w:eastAsia="zh-CN"/>
              </w:rPr>
              <w:t>主管部门</w:t>
            </w:r>
            <w:r>
              <w:rPr>
                <w:rFonts w:hint="eastAsia" w:ascii="仿宋_GB2312" w:hAnsi="仿宋_GB2312" w:eastAsia="仿宋_GB2312" w:cs="仿宋_GB2312"/>
                <w:color w:val="auto"/>
                <w:sz w:val="24"/>
                <w:szCs w:val="24"/>
                <w:lang w:val="zh-CN"/>
              </w:rPr>
              <w:t>备案。</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5.严格按照</w:t>
            </w:r>
            <w:r>
              <w:rPr>
                <w:rFonts w:hint="eastAsia" w:ascii="仿宋_GB2312" w:hAnsi="仿宋_GB2312" w:eastAsia="仿宋_GB2312" w:cs="仿宋_GB2312"/>
                <w:color w:val="auto"/>
                <w:sz w:val="24"/>
                <w:szCs w:val="24"/>
                <w:lang w:val="en-US" w:eastAsia="zh-CN"/>
              </w:rPr>
              <w:t>主管部门核准</w:t>
            </w:r>
            <w:r>
              <w:rPr>
                <w:rFonts w:hint="eastAsia" w:ascii="仿宋_GB2312" w:hAnsi="仿宋_GB2312" w:eastAsia="仿宋_GB2312" w:cs="仿宋_GB2312"/>
                <w:color w:val="auto"/>
                <w:sz w:val="24"/>
                <w:szCs w:val="24"/>
                <w:lang w:val="zh-CN"/>
              </w:rPr>
              <w:t>的</w:t>
            </w:r>
            <w:r>
              <w:rPr>
                <w:rFonts w:hint="eastAsia" w:ascii="仿宋_GB2312" w:hAnsi="仿宋_GB2312" w:eastAsia="仿宋_GB2312" w:cs="仿宋_GB2312"/>
                <w:color w:val="auto"/>
                <w:sz w:val="24"/>
                <w:szCs w:val="24"/>
                <w:lang w:val="en-US" w:eastAsia="zh-CN"/>
              </w:rPr>
              <w:t>业务</w:t>
            </w:r>
            <w:r>
              <w:rPr>
                <w:rFonts w:hint="eastAsia" w:ascii="仿宋_GB2312" w:hAnsi="仿宋_GB2312" w:eastAsia="仿宋_GB2312" w:cs="仿宋_GB2312"/>
                <w:color w:val="auto"/>
                <w:sz w:val="24"/>
                <w:szCs w:val="24"/>
                <w:lang w:val="zh-CN"/>
              </w:rPr>
              <w:t>范围开展办学活动。</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6.无经查实的严重违法、违规投诉问题。</w:t>
            </w:r>
          </w:p>
        </w:tc>
        <w:tc>
          <w:tcPr>
            <w:tcW w:w="2792" w:type="dxa"/>
            <w:vAlign w:val="center"/>
          </w:tcPr>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现场查看各类证书证件、备案表原件、相关投诉登记处理材料及培训台账等材料。</w:t>
            </w:r>
          </w:p>
        </w:tc>
        <w:tc>
          <w:tcPr>
            <w:tcW w:w="1276" w:type="dxa"/>
            <w:vAlign w:val="center"/>
          </w:tcPr>
          <w:p>
            <w:pPr>
              <w:kinsoku w:val="0"/>
              <w:autoSpaceDE w:val="0"/>
              <w:autoSpaceDN w:val="0"/>
              <w:spacing w:line="240" w:lineRule="exact"/>
              <w:jc w:val="center"/>
              <w:textAlignment w:val="baseline"/>
              <w:rPr>
                <w:rFonts w:hint="eastAsia" w:ascii="仿宋_GB2312" w:hAnsi="仿宋_GB2312" w:eastAsia="仿宋_GB2312" w:cs="仿宋_GB2312"/>
                <w:b/>
                <w:bCs/>
                <w:color w:val="auto"/>
                <w:sz w:val="24"/>
                <w:szCs w:val="24"/>
                <w:lang w:val="zh-CN"/>
              </w:rPr>
            </w:pPr>
          </w:p>
        </w:tc>
        <w:tc>
          <w:tcPr>
            <w:tcW w:w="1701" w:type="dxa"/>
            <w:vAlign w:val="center"/>
          </w:tcPr>
          <w:p>
            <w:pPr>
              <w:kinsoku w:val="0"/>
              <w:autoSpaceDE w:val="0"/>
              <w:autoSpaceDN w:val="0"/>
              <w:spacing w:line="240" w:lineRule="exact"/>
              <w:jc w:val="center"/>
              <w:textAlignment w:val="baseline"/>
              <w:rPr>
                <w:rFonts w:hint="eastAsia" w:ascii="仿宋" w:hAnsi="仿宋" w:eastAsia="仿宋" w:cs="仿宋"/>
                <w:b/>
                <w:bCs/>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26" w:hRule="atLeast"/>
          <w:jc w:val="center"/>
        </w:trPr>
        <w:tc>
          <w:tcPr>
            <w:tcW w:w="540" w:type="dxa"/>
            <w:vAlign w:val="center"/>
          </w:tcPr>
          <w:p>
            <w:pPr>
              <w:kinsoku w:val="0"/>
              <w:autoSpaceDE w:val="0"/>
              <w:autoSpaceDN w:val="0"/>
              <w:spacing w:line="2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2</w:t>
            </w:r>
          </w:p>
        </w:tc>
        <w:tc>
          <w:tcPr>
            <w:tcW w:w="1020" w:type="dxa"/>
            <w:vAlign w:val="center"/>
          </w:tcPr>
          <w:p>
            <w:pPr>
              <w:kinsoku w:val="0"/>
              <w:autoSpaceDE w:val="0"/>
              <w:autoSpaceDN w:val="0"/>
              <w:spacing w:line="24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人员条件</w:t>
            </w:r>
          </w:p>
        </w:tc>
        <w:tc>
          <w:tcPr>
            <w:tcW w:w="6081" w:type="dxa"/>
            <w:vAlign w:val="center"/>
          </w:tcPr>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1.专职教师不少于3人，</w:t>
            </w:r>
            <w:r>
              <w:rPr>
                <w:rFonts w:hint="eastAsia" w:ascii="仿宋_GB2312" w:hAnsi="仿宋_GB2312" w:eastAsia="仿宋_GB2312" w:cs="仿宋_GB2312"/>
                <w:color w:val="auto"/>
                <w:sz w:val="24"/>
                <w:szCs w:val="24"/>
                <w:lang w:val="zh-CN"/>
              </w:rPr>
              <w:t>专职教师数不得少于教师总数的1/4，且单个教学场所（含校区）的专职教师不得少于 2 人。</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2.专兼职教师具备相应的教师资格或者其他相应的专业资格、资质</w:t>
            </w:r>
            <w:r>
              <w:rPr>
                <w:rFonts w:hint="eastAsia" w:ascii="仿宋_GB2312" w:hAnsi="仿宋_GB2312" w:eastAsia="仿宋_GB2312" w:cs="仿宋_GB2312"/>
                <w:color w:val="auto"/>
                <w:sz w:val="24"/>
                <w:szCs w:val="24"/>
              </w:rPr>
              <w:t>。</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3.配备符合条件的专职教学管理人员。</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4.配备专职行政负责人且具备具有大学专科及以上学历或者技工院校高级工班及以上毕业，中级及以上专业技术职务任职资格或者三级及以上国家职业资格（技能等级），5年以上相关教育、培训管理经验。</w:t>
            </w:r>
          </w:p>
        </w:tc>
        <w:tc>
          <w:tcPr>
            <w:tcW w:w="2792" w:type="dxa"/>
            <w:vAlign w:val="center"/>
          </w:tcPr>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查阅培训机构聘任协议、学历证书、毕业证书、职称证书、职业资格证书</w:t>
            </w:r>
            <w:r>
              <w:rPr>
                <w:rFonts w:hint="eastAsia" w:ascii="仿宋_GB2312" w:hAnsi="仿宋_GB2312" w:eastAsia="仿宋_GB2312" w:cs="仿宋_GB2312"/>
                <w:color w:val="auto"/>
                <w:sz w:val="24"/>
                <w:lang w:val="zh-CN"/>
              </w:rPr>
              <w:t>、职业技能等级证书</w:t>
            </w:r>
            <w:r>
              <w:rPr>
                <w:rFonts w:hint="eastAsia" w:ascii="仿宋_GB2312" w:hAnsi="仿宋_GB2312" w:eastAsia="仿宋_GB2312" w:cs="仿宋_GB2312"/>
                <w:color w:val="auto"/>
                <w:sz w:val="24"/>
                <w:szCs w:val="24"/>
                <w:lang w:val="zh-CN"/>
              </w:rPr>
              <w:t>或培训合格证书等材料。</w:t>
            </w:r>
          </w:p>
          <w:p>
            <w:pPr>
              <w:kinsoku w:val="0"/>
              <w:autoSpaceDE w:val="0"/>
              <w:autoSpaceDN w:val="0"/>
              <w:spacing w:line="240" w:lineRule="exact"/>
              <w:ind w:firstLine="480" w:firstLineChars="200"/>
              <w:textAlignment w:val="baseline"/>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行业主管部门</w:t>
            </w:r>
            <w:r>
              <w:rPr>
                <w:rFonts w:hint="eastAsia" w:ascii="仿宋_GB2312" w:hAnsi="仿宋_GB2312" w:eastAsia="仿宋_GB2312" w:cs="仿宋_GB2312"/>
                <w:color w:val="auto"/>
                <w:sz w:val="24"/>
                <w:lang w:val="zh-CN"/>
              </w:rPr>
              <w:t>对办学</w:t>
            </w:r>
            <w:r>
              <w:rPr>
                <w:rFonts w:hint="eastAsia" w:ascii="仿宋_GB2312" w:hAnsi="仿宋_GB2312" w:eastAsia="仿宋_GB2312" w:cs="仿宋_GB2312"/>
                <w:color w:val="auto"/>
                <w:sz w:val="24"/>
                <w:szCs w:val="24"/>
                <w:lang w:val="zh-CN"/>
              </w:rPr>
              <w:t>有特殊要求的，从其规定。</w:t>
            </w:r>
          </w:p>
        </w:tc>
        <w:tc>
          <w:tcPr>
            <w:tcW w:w="1276" w:type="dxa"/>
            <w:vAlign w:val="center"/>
          </w:tcPr>
          <w:p>
            <w:pPr>
              <w:kinsoku w:val="0"/>
              <w:autoSpaceDE w:val="0"/>
              <w:autoSpaceDN w:val="0"/>
              <w:spacing w:line="240" w:lineRule="exact"/>
              <w:jc w:val="center"/>
              <w:textAlignment w:val="baseline"/>
              <w:rPr>
                <w:rFonts w:hint="eastAsia" w:ascii="仿宋_GB2312" w:hAnsi="仿宋_GB2312" w:eastAsia="仿宋_GB2312" w:cs="仿宋_GB2312"/>
                <w:b/>
                <w:bCs/>
                <w:color w:val="auto"/>
                <w:sz w:val="24"/>
                <w:szCs w:val="24"/>
                <w:lang w:val="zh-CN"/>
              </w:rPr>
            </w:pPr>
          </w:p>
        </w:tc>
        <w:tc>
          <w:tcPr>
            <w:tcW w:w="1701" w:type="dxa"/>
            <w:vAlign w:val="center"/>
          </w:tcPr>
          <w:p>
            <w:pPr>
              <w:kinsoku w:val="0"/>
              <w:autoSpaceDE w:val="0"/>
              <w:autoSpaceDN w:val="0"/>
              <w:spacing w:line="240" w:lineRule="exact"/>
              <w:jc w:val="center"/>
              <w:textAlignment w:val="baseline"/>
              <w:rPr>
                <w:rFonts w:hint="eastAsia" w:ascii="仿宋" w:hAnsi="仿宋" w:eastAsia="仿宋" w:cs="仿宋"/>
                <w:b/>
                <w:bCs/>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830" w:hRule="atLeast"/>
          <w:jc w:val="center"/>
        </w:trPr>
        <w:tc>
          <w:tcPr>
            <w:tcW w:w="540" w:type="dxa"/>
            <w:vAlign w:val="center"/>
          </w:tcPr>
          <w:p>
            <w:pPr>
              <w:kinsoku w:val="0"/>
              <w:autoSpaceDE w:val="0"/>
              <w:autoSpaceDN w:val="0"/>
              <w:spacing w:line="240" w:lineRule="exact"/>
              <w:jc w:val="center"/>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3</w:t>
            </w:r>
          </w:p>
        </w:tc>
        <w:tc>
          <w:tcPr>
            <w:tcW w:w="1020" w:type="dxa"/>
            <w:vAlign w:val="center"/>
          </w:tcPr>
          <w:p>
            <w:pPr>
              <w:kinsoku w:val="0"/>
              <w:autoSpaceDE w:val="0"/>
              <w:autoSpaceDN w:val="0"/>
              <w:spacing w:line="24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办学资产</w:t>
            </w:r>
          </w:p>
        </w:tc>
        <w:tc>
          <w:tcPr>
            <w:tcW w:w="6081" w:type="dxa"/>
            <w:vAlign w:val="center"/>
          </w:tcPr>
          <w:p>
            <w:pPr>
              <w:kinsoku w:val="0"/>
              <w:autoSpaceDE w:val="0"/>
              <w:autoSpaceDN w:val="0"/>
              <w:spacing w:line="24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1.固定资产原值应达到20万元以上，注册资金50万元以上。</w:t>
            </w:r>
          </w:p>
          <w:p>
            <w:pPr>
              <w:kinsoku w:val="0"/>
              <w:autoSpaceDE w:val="0"/>
              <w:autoSpaceDN w:val="0"/>
              <w:spacing w:line="24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2.实训设备达2-6人/一台（套）。</w:t>
            </w:r>
          </w:p>
        </w:tc>
        <w:tc>
          <w:tcPr>
            <w:tcW w:w="2792" w:type="dxa"/>
            <w:vAlign w:val="center"/>
          </w:tcPr>
          <w:p>
            <w:pPr>
              <w:kinsoku w:val="0"/>
              <w:autoSpaceDE w:val="0"/>
              <w:autoSpaceDN w:val="0"/>
              <w:spacing w:line="24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查看会计师事务所出具的审计报告，并现场查看相应固定资产实物。</w:t>
            </w:r>
          </w:p>
        </w:tc>
        <w:tc>
          <w:tcPr>
            <w:tcW w:w="1276" w:type="dxa"/>
            <w:vAlign w:val="center"/>
          </w:tcPr>
          <w:p>
            <w:pPr>
              <w:kinsoku w:val="0"/>
              <w:autoSpaceDE w:val="0"/>
              <w:autoSpaceDN w:val="0"/>
              <w:spacing w:line="240" w:lineRule="exact"/>
              <w:jc w:val="center"/>
              <w:textAlignment w:val="baseline"/>
              <w:rPr>
                <w:rFonts w:hint="eastAsia" w:ascii="仿宋" w:hAnsi="仿宋" w:eastAsia="仿宋" w:cs="仿宋"/>
                <w:b/>
                <w:bCs/>
                <w:color w:val="auto"/>
                <w:sz w:val="24"/>
                <w:szCs w:val="24"/>
                <w:lang w:val="zh-CN"/>
              </w:rPr>
            </w:pPr>
          </w:p>
        </w:tc>
        <w:tc>
          <w:tcPr>
            <w:tcW w:w="1701" w:type="dxa"/>
            <w:vAlign w:val="center"/>
          </w:tcPr>
          <w:p>
            <w:pPr>
              <w:kinsoku w:val="0"/>
              <w:autoSpaceDE w:val="0"/>
              <w:autoSpaceDN w:val="0"/>
              <w:spacing w:line="240" w:lineRule="exact"/>
              <w:jc w:val="center"/>
              <w:textAlignment w:val="baseline"/>
              <w:rPr>
                <w:rFonts w:hint="eastAsia" w:ascii="仿宋" w:hAnsi="仿宋" w:eastAsia="仿宋" w:cs="仿宋"/>
                <w:b/>
                <w:bCs/>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97" w:hRule="atLeast"/>
          <w:jc w:val="center"/>
        </w:trPr>
        <w:tc>
          <w:tcPr>
            <w:tcW w:w="540" w:type="dxa"/>
            <w:vAlign w:val="center"/>
          </w:tcPr>
          <w:p>
            <w:pPr>
              <w:kinsoku w:val="0"/>
              <w:autoSpaceDE w:val="0"/>
              <w:autoSpaceDN w:val="0"/>
              <w:spacing w:line="240" w:lineRule="exact"/>
              <w:jc w:val="center"/>
              <w:textAlignment w:val="baseline"/>
              <w:rPr>
                <w:rFonts w:hint="eastAsia" w:ascii="仿宋" w:hAnsi="仿宋" w:eastAsia="仿宋" w:cs="仿宋"/>
                <w:b/>
                <w:color w:val="auto"/>
                <w:sz w:val="24"/>
                <w:szCs w:val="24"/>
                <w:lang w:val="zh-CN"/>
              </w:rPr>
            </w:pPr>
            <w:r>
              <w:rPr>
                <w:rFonts w:hint="eastAsia" w:ascii="仿宋" w:hAnsi="仿宋" w:eastAsia="仿宋" w:cs="仿宋"/>
                <w:b/>
                <w:bCs/>
                <w:color w:val="auto"/>
                <w:sz w:val="24"/>
                <w:szCs w:val="24"/>
              </w:rPr>
              <w:t>4</w:t>
            </w:r>
          </w:p>
        </w:tc>
        <w:tc>
          <w:tcPr>
            <w:tcW w:w="1020" w:type="dxa"/>
            <w:vAlign w:val="center"/>
          </w:tcPr>
          <w:p>
            <w:pPr>
              <w:kinsoku w:val="0"/>
              <w:autoSpaceDE w:val="0"/>
              <w:autoSpaceDN w:val="0"/>
              <w:spacing w:line="240" w:lineRule="exact"/>
              <w:ind w:firstLine="120" w:firstLineChars="50"/>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办学场所</w:t>
            </w:r>
          </w:p>
        </w:tc>
        <w:tc>
          <w:tcPr>
            <w:tcW w:w="6081" w:type="dxa"/>
            <w:vAlign w:val="center"/>
          </w:tcPr>
          <w:p>
            <w:pPr>
              <w:kinsoku w:val="0"/>
              <w:autoSpaceDE w:val="0"/>
              <w:autoSpaceDN w:val="0"/>
              <w:spacing w:line="24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有固定办公、办学用房</w:t>
            </w:r>
            <w:r>
              <w:rPr>
                <w:rFonts w:hint="eastAsia" w:ascii="仿宋" w:hAnsi="仿宋" w:eastAsia="仿宋" w:cs="仿宋"/>
                <w:color w:val="auto"/>
                <w:sz w:val="24"/>
                <w:lang w:val="zh-CN"/>
              </w:rPr>
              <w:t>，</w:t>
            </w:r>
            <w:r>
              <w:rPr>
                <w:rFonts w:hint="eastAsia" w:ascii="仿宋" w:hAnsi="仿宋" w:eastAsia="仿宋" w:cs="仿宋"/>
                <w:color w:val="auto"/>
                <w:sz w:val="24"/>
                <w:szCs w:val="24"/>
                <w:lang w:val="zh-CN"/>
              </w:rPr>
              <w:t>无危房，办学场所总建筑面积不少于300平方米，其中，教学用房面积不少于办学场所面积的2/3；校区实际使用的办学场所面积不少于150平方米。</w:t>
            </w:r>
          </w:p>
        </w:tc>
        <w:tc>
          <w:tcPr>
            <w:tcW w:w="2792" w:type="dxa"/>
            <w:vAlign w:val="center"/>
          </w:tcPr>
          <w:p>
            <w:pPr>
              <w:kinsoku w:val="0"/>
              <w:autoSpaceDE w:val="0"/>
              <w:autoSpaceDN w:val="0"/>
              <w:spacing w:line="24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现场查看、查阅场地所有权证明、租赁合同等材料。</w:t>
            </w:r>
          </w:p>
        </w:tc>
        <w:tc>
          <w:tcPr>
            <w:tcW w:w="1276" w:type="dxa"/>
            <w:vAlign w:val="center"/>
          </w:tcPr>
          <w:p>
            <w:pPr>
              <w:kinsoku w:val="0"/>
              <w:autoSpaceDE w:val="0"/>
              <w:autoSpaceDN w:val="0"/>
              <w:spacing w:line="240" w:lineRule="exact"/>
              <w:ind w:firstLine="480" w:firstLineChars="200"/>
              <w:jc w:val="center"/>
              <w:textAlignment w:val="baseline"/>
              <w:rPr>
                <w:rFonts w:hint="eastAsia" w:ascii="仿宋" w:hAnsi="仿宋" w:eastAsia="仿宋" w:cs="仿宋"/>
                <w:color w:val="auto"/>
                <w:sz w:val="24"/>
                <w:szCs w:val="24"/>
                <w:lang w:val="zh-CN"/>
              </w:rPr>
            </w:pPr>
          </w:p>
        </w:tc>
        <w:tc>
          <w:tcPr>
            <w:tcW w:w="1701" w:type="dxa"/>
            <w:vAlign w:val="center"/>
          </w:tcPr>
          <w:p>
            <w:pPr>
              <w:kinsoku w:val="0"/>
              <w:autoSpaceDE w:val="0"/>
              <w:autoSpaceDN w:val="0"/>
              <w:spacing w:line="240" w:lineRule="exact"/>
              <w:ind w:firstLine="480" w:firstLineChars="200"/>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08" w:hRule="atLeast"/>
          <w:jc w:val="center"/>
        </w:trPr>
        <w:tc>
          <w:tcPr>
            <w:tcW w:w="540" w:type="dxa"/>
            <w:vAlign w:val="center"/>
          </w:tcPr>
          <w:p>
            <w:pPr>
              <w:kinsoku w:val="0"/>
              <w:autoSpaceDE w:val="0"/>
              <w:autoSpaceDN w:val="0"/>
              <w:spacing w:line="240" w:lineRule="exact"/>
              <w:jc w:val="center"/>
              <w:textAlignment w:val="baseline"/>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5</w:t>
            </w:r>
          </w:p>
        </w:tc>
        <w:tc>
          <w:tcPr>
            <w:tcW w:w="1020" w:type="dxa"/>
            <w:vAlign w:val="center"/>
          </w:tcPr>
          <w:p>
            <w:pPr>
              <w:kinsoku w:val="0"/>
              <w:autoSpaceDE w:val="0"/>
              <w:autoSpaceDN w:val="0"/>
              <w:spacing w:line="24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诚信情况</w:t>
            </w:r>
          </w:p>
        </w:tc>
        <w:tc>
          <w:tcPr>
            <w:tcW w:w="6081" w:type="dxa"/>
            <w:vAlign w:val="center"/>
          </w:tcPr>
          <w:p>
            <w:pPr>
              <w:kinsoku w:val="0"/>
              <w:autoSpaceDE w:val="0"/>
              <w:autoSpaceDN w:val="0"/>
              <w:spacing w:line="24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不存在超</w:t>
            </w:r>
            <w:r>
              <w:rPr>
                <w:rFonts w:hint="eastAsia" w:ascii="仿宋" w:hAnsi="仿宋" w:eastAsia="仿宋" w:cs="仿宋"/>
                <w:color w:val="auto"/>
                <w:sz w:val="24"/>
                <w:szCs w:val="24"/>
                <w:lang w:val="en-US" w:eastAsia="zh-CN"/>
              </w:rPr>
              <w:t>核准</w:t>
            </w:r>
            <w:r>
              <w:rPr>
                <w:rFonts w:hint="eastAsia" w:ascii="仿宋" w:hAnsi="仿宋" w:eastAsia="仿宋" w:cs="仿宋"/>
                <w:color w:val="auto"/>
                <w:sz w:val="24"/>
                <w:szCs w:val="24"/>
                <w:lang w:val="zh-CN"/>
              </w:rPr>
              <w:t>范围开展业务、虚假宣传、冒领骗取培训补贴等</w:t>
            </w:r>
            <w:r>
              <w:rPr>
                <w:rFonts w:hint="eastAsia" w:ascii="仿宋" w:hAnsi="仿宋" w:eastAsia="仿宋" w:cs="仿宋"/>
                <w:color w:val="auto"/>
                <w:sz w:val="24"/>
                <w:lang w:val="zh-CN"/>
              </w:rPr>
              <w:t>违法</w:t>
            </w:r>
            <w:r>
              <w:rPr>
                <w:rFonts w:hint="eastAsia" w:ascii="仿宋" w:hAnsi="仿宋" w:eastAsia="仿宋" w:cs="仿宋"/>
                <w:color w:val="auto"/>
                <w:sz w:val="24"/>
                <w:szCs w:val="24"/>
                <w:lang w:val="zh-CN"/>
              </w:rPr>
              <w:t>违规行为。</w:t>
            </w:r>
          </w:p>
        </w:tc>
        <w:tc>
          <w:tcPr>
            <w:tcW w:w="2792" w:type="dxa"/>
            <w:vAlign w:val="center"/>
          </w:tcPr>
          <w:p>
            <w:pPr>
              <w:kinsoku w:val="0"/>
              <w:autoSpaceDE w:val="0"/>
              <w:autoSpaceDN w:val="0"/>
              <w:spacing w:line="24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查阅台账，咨询有关监督管理部门意见。</w:t>
            </w:r>
          </w:p>
        </w:tc>
        <w:tc>
          <w:tcPr>
            <w:tcW w:w="1276" w:type="dxa"/>
            <w:vAlign w:val="center"/>
          </w:tcPr>
          <w:p>
            <w:pPr>
              <w:kinsoku w:val="0"/>
              <w:autoSpaceDE w:val="0"/>
              <w:autoSpaceDN w:val="0"/>
              <w:spacing w:line="240" w:lineRule="exact"/>
              <w:ind w:firstLine="480" w:firstLineChars="200"/>
              <w:jc w:val="center"/>
              <w:textAlignment w:val="baseline"/>
              <w:rPr>
                <w:rFonts w:hint="eastAsia" w:ascii="仿宋" w:hAnsi="仿宋" w:eastAsia="仿宋" w:cs="仿宋"/>
                <w:color w:val="auto"/>
                <w:sz w:val="24"/>
                <w:szCs w:val="24"/>
                <w:lang w:val="zh-CN"/>
              </w:rPr>
            </w:pPr>
          </w:p>
        </w:tc>
        <w:tc>
          <w:tcPr>
            <w:tcW w:w="1701" w:type="dxa"/>
            <w:vAlign w:val="center"/>
          </w:tcPr>
          <w:p>
            <w:pPr>
              <w:kinsoku w:val="0"/>
              <w:autoSpaceDE w:val="0"/>
              <w:autoSpaceDN w:val="0"/>
              <w:spacing w:line="240" w:lineRule="exact"/>
              <w:ind w:firstLine="480" w:firstLineChars="200"/>
              <w:jc w:val="center"/>
              <w:textAlignment w:val="baseline"/>
              <w:rPr>
                <w:rFonts w:hint="eastAsia" w:ascii="仿宋" w:hAnsi="仿宋" w:eastAsia="仿宋" w:cs="仿宋"/>
                <w:color w:val="auto"/>
                <w:sz w:val="24"/>
                <w:szCs w:val="24"/>
                <w:lang w:val="zh-CN"/>
              </w:rPr>
            </w:pPr>
          </w:p>
        </w:tc>
      </w:tr>
    </w:tbl>
    <w:p>
      <w:pPr>
        <w:widowControl/>
        <w:jc w:val="left"/>
        <w:rPr>
          <w:rFonts w:hint="eastAsia" w:ascii="方正黑体_GBK" w:hAnsi="方正黑体_GBK" w:eastAsia="方正黑体_GBK" w:cs="方正黑体_GBK"/>
          <w:bCs/>
          <w:snapToGrid w:val="0"/>
          <w:color w:val="auto"/>
          <w:kern w:val="0"/>
          <w:sz w:val="28"/>
          <w:szCs w:val="28"/>
          <w:lang w:val="zh-CN"/>
        </w:rPr>
      </w:pPr>
      <w:r>
        <w:rPr>
          <w:rFonts w:hint="eastAsia" w:ascii="方正黑体_GBK" w:hAnsi="方正黑体_GBK" w:eastAsia="方正黑体_GBK" w:cs="方正黑体_GBK"/>
          <w:bCs/>
          <w:snapToGrid w:val="0"/>
          <w:color w:val="auto"/>
          <w:kern w:val="0"/>
          <w:sz w:val="28"/>
          <w:szCs w:val="28"/>
          <w:lang w:val="zh-CN"/>
        </w:rPr>
        <w:t>二、培训规范性和质量性指标</w:t>
      </w:r>
    </w:p>
    <w:tbl>
      <w:tblPr>
        <w:tblStyle w:val="4"/>
        <w:tblW w:w="13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972"/>
        <w:gridCol w:w="1900"/>
        <w:gridCol w:w="924"/>
        <w:gridCol w:w="3698"/>
        <w:gridCol w:w="3864"/>
        <w:gridCol w:w="850"/>
        <w:gridCol w:w="10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tblHeader/>
          <w:jc w:val="center"/>
        </w:trPr>
        <w:tc>
          <w:tcPr>
            <w:tcW w:w="972" w:type="dxa"/>
            <w:vAlign w:val="center"/>
          </w:tcPr>
          <w:p>
            <w:pPr>
              <w:autoSpaceDE w:val="0"/>
              <w:autoSpaceDN w:val="0"/>
              <w:spacing w:line="26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评估项目</w:t>
            </w:r>
          </w:p>
        </w:tc>
        <w:tc>
          <w:tcPr>
            <w:tcW w:w="1900" w:type="dxa"/>
            <w:vAlign w:val="center"/>
          </w:tcPr>
          <w:p>
            <w:pPr>
              <w:autoSpaceDE w:val="0"/>
              <w:autoSpaceDN w:val="0"/>
              <w:spacing w:line="26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评估内容</w:t>
            </w:r>
          </w:p>
        </w:tc>
        <w:tc>
          <w:tcPr>
            <w:tcW w:w="924" w:type="dxa"/>
            <w:vAlign w:val="center"/>
          </w:tcPr>
          <w:p>
            <w:pPr>
              <w:autoSpaceDE w:val="0"/>
              <w:autoSpaceDN w:val="0"/>
              <w:spacing w:line="26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标准分</w:t>
            </w:r>
          </w:p>
          <w:p>
            <w:pPr>
              <w:autoSpaceDE w:val="0"/>
              <w:autoSpaceDN w:val="0"/>
              <w:spacing w:line="26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（加分）</w:t>
            </w:r>
          </w:p>
        </w:tc>
        <w:tc>
          <w:tcPr>
            <w:tcW w:w="3698" w:type="dxa"/>
            <w:vAlign w:val="center"/>
          </w:tcPr>
          <w:p>
            <w:pPr>
              <w:autoSpaceDE w:val="0"/>
              <w:autoSpaceDN w:val="0"/>
              <w:spacing w:line="26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评估标准</w:t>
            </w:r>
          </w:p>
        </w:tc>
        <w:tc>
          <w:tcPr>
            <w:tcW w:w="3864" w:type="dxa"/>
            <w:vAlign w:val="center"/>
          </w:tcPr>
          <w:p>
            <w:pPr>
              <w:autoSpaceDE w:val="0"/>
              <w:autoSpaceDN w:val="0"/>
              <w:spacing w:line="26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评估要求及相应分值</w:t>
            </w:r>
          </w:p>
        </w:tc>
        <w:tc>
          <w:tcPr>
            <w:tcW w:w="850" w:type="dxa"/>
            <w:vAlign w:val="center"/>
          </w:tcPr>
          <w:p>
            <w:pPr>
              <w:autoSpaceDE w:val="0"/>
              <w:autoSpaceDN w:val="0"/>
              <w:spacing w:line="26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自评分</w:t>
            </w:r>
          </w:p>
        </w:tc>
        <w:tc>
          <w:tcPr>
            <w:tcW w:w="1084" w:type="dxa"/>
            <w:vAlign w:val="center"/>
          </w:tcPr>
          <w:p>
            <w:pPr>
              <w:autoSpaceDE w:val="0"/>
              <w:autoSpaceDN w:val="0"/>
              <w:spacing w:line="260" w:lineRule="exact"/>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评估得分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restart"/>
            <w:vAlign w:val="center"/>
          </w:tcPr>
          <w:p>
            <w:pPr>
              <w:autoSpaceDE w:val="0"/>
              <w:autoSpaceDN w:val="0"/>
              <w:spacing w:line="28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机构建设</w:t>
            </w:r>
          </w:p>
          <w:p>
            <w:pPr>
              <w:autoSpaceDE w:val="0"/>
              <w:autoSpaceDN w:val="0"/>
              <w:spacing w:line="280" w:lineRule="exact"/>
              <w:jc w:val="center"/>
              <w:rPr>
                <w:rFonts w:hint="eastAsia" w:ascii="仿宋" w:hAnsi="仿宋" w:eastAsia="仿宋" w:cs="仿宋"/>
                <w:b/>
                <w:bCs/>
                <w:color w:val="auto"/>
                <w:sz w:val="24"/>
                <w:szCs w:val="24"/>
                <w:lang w:val="zh-CN"/>
              </w:rPr>
            </w:pPr>
            <w:r>
              <w:rPr>
                <w:rFonts w:hint="eastAsia" w:ascii="仿宋" w:hAnsi="仿宋" w:eastAsia="仿宋" w:cs="仿宋"/>
                <w:color w:val="auto"/>
                <w:sz w:val="24"/>
                <w:szCs w:val="24"/>
                <w:lang w:val="zh-CN"/>
              </w:rPr>
              <w:t>（5分）</w:t>
            </w: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组织机构</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培训机构组织机构健全；按照党章规定成立党组织；建立相应的监督机构；发展规划、教学或学生管理等重大事项经机构理事会（董事会）、行政负责人办公会讨论。</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组织机构健全得2分；有相应文件和会议记录得1分。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autoSpaceDE w:val="0"/>
              <w:autoSpaceDN w:val="0"/>
              <w:spacing w:line="280" w:lineRule="exact"/>
              <w:jc w:val="center"/>
              <w:rPr>
                <w:rFonts w:hint="eastAsia" w:ascii="仿宋" w:hAnsi="仿宋" w:eastAsia="仿宋" w:cs="仿宋"/>
                <w:color w:val="auto"/>
                <w:sz w:val="24"/>
                <w:szCs w:val="24"/>
                <w:lang w:val="zh-CN"/>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领导班子</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行政负责人和分管教学、学生和行政后勤等方面的主管主任符合相关要求。</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rPr>
              <w:t>有符合规定要求的</w:t>
            </w:r>
            <w:r>
              <w:rPr>
                <w:rFonts w:hint="eastAsia" w:ascii="仿宋" w:hAnsi="仿宋" w:eastAsia="仿宋" w:cs="仿宋"/>
                <w:color w:val="auto"/>
                <w:sz w:val="24"/>
                <w:szCs w:val="24"/>
                <w:lang w:eastAsia="zh-CN"/>
              </w:rPr>
              <w:t>行政负责人</w:t>
            </w:r>
            <w:r>
              <w:rPr>
                <w:rFonts w:hint="eastAsia" w:ascii="仿宋" w:hAnsi="仿宋" w:eastAsia="仿宋" w:cs="仿宋"/>
                <w:color w:val="auto"/>
                <w:sz w:val="24"/>
                <w:szCs w:val="24"/>
              </w:rPr>
              <w:t>和分管教学、学生和行政后勤等方面的主管主任得2分。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restart"/>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培训规范</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（20分）</w:t>
            </w: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行政管理</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1.按要求接受检查评估，及时准确向</w:t>
            </w:r>
            <w:r>
              <w:rPr>
                <w:rFonts w:hint="eastAsia" w:ascii="仿宋" w:hAnsi="仿宋" w:eastAsia="仿宋" w:cs="仿宋"/>
                <w:color w:val="auto"/>
                <w:sz w:val="24"/>
                <w:szCs w:val="24"/>
                <w:lang w:val="en-US" w:eastAsia="zh-CN"/>
              </w:rPr>
              <w:t>主管部门</w:t>
            </w:r>
            <w:r>
              <w:rPr>
                <w:rFonts w:hint="eastAsia" w:ascii="仿宋" w:hAnsi="仿宋" w:eastAsia="仿宋" w:cs="仿宋"/>
                <w:color w:val="auto"/>
                <w:sz w:val="24"/>
                <w:szCs w:val="24"/>
                <w:lang w:val="zh-CN"/>
              </w:rPr>
              <w:t>报送统计报表、年度总结、评估报告等相关资料。</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2.学籍和教学管理制度健全并报备。取得合出资人理决定回报的、向社会公布的与其办学水平和教育质量有关的资料、财务状况报</w:t>
            </w:r>
            <w:r>
              <w:rPr>
                <w:rFonts w:hint="eastAsia" w:ascii="仿宋" w:hAnsi="仿宋" w:eastAsia="仿宋" w:cs="仿宋"/>
                <w:color w:val="auto"/>
                <w:sz w:val="24"/>
                <w:szCs w:val="24"/>
                <w:lang w:val="en-US" w:eastAsia="zh-CN"/>
              </w:rPr>
              <w:t>主管部门</w:t>
            </w:r>
            <w:r>
              <w:rPr>
                <w:rFonts w:hint="eastAsia" w:ascii="仿宋" w:hAnsi="仿宋" w:eastAsia="仿宋" w:cs="仿宋"/>
                <w:color w:val="auto"/>
                <w:sz w:val="24"/>
                <w:szCs w:val="24"/>
                <w:lang w:val="zh-CN"/>
              </w:rPr>
              <w:t>备案。</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1.按时接受检查并报送相关材料的得1分。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2.按规定及时将学籍和教学管理制度，出资人取得合理回报的决定、向社会公布的与其办学水平和教育质量有关的材料、财务状况报主管部门备案</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，得2分</w:t>
            </w:r>
            <w:r>
              <w:rPr>
                <w:rFonts w:hint="eastAsia" w:ascii="仿宋" w:hAnsi="仿宋" w:eastAsia="仿宋" w:cs="仿宋"/>
                <w:color w:val="auto"/>
                <w:sz w:val="24"/>
                <w:szCs w:val="24"/>
              </w:rPr>
              <w:t>。</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招生广告、</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简章</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6分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发布招生广告和简章时使用</w:t>
            </w:r>
            <w:r>
              <w:rPr>
                <w:rFonts w:hint="eastAsia" w:ascii="仿宋" w:hAnsi="仿宋" w:eastAsia="仿宋" w:cs="仿宋"/>
                <w:color w:val="auto"/>
                <w:sz w:val="24"/>
                <w:szCs w:val="24"/>
                <w:lang w:val="en-US" w:eastAsia="zh-CN"/>
              </w:rPr>
              <w:t>登记</w:t>
            </w:r>
            <w:r>
              <w:rPr>
                <w:rFonts w:hint="eastAsia" w:ascii="仿宋" w:hAnsi="仿宋" w:eastAsia="仿宋" w:cs="仿宋"/>
                <w:color w:val="auto"/>
                <w:sz w:val="24"/>
                <w:szCs w:val="24"/>
                <w:lang w:val="zh-CN"/>
              </w:rPr>
              <w:t>机关批准的规范校名，内容与报人力资源社会保障行政部门备案的内容一致且真实。</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1.发布招生广告和简章时使用</w:t>
            </w:r>
            <w:r>
              <w:rPr>
                <w:rFonts w:hint="eastAsia" w:ascii="仿宋" w:hAnsi="仿宋" w:eastAsia="仿宋" w:cs="仿宋"/>
                <w:color w:val="auto"/>
                <w:sz w:val="24"/>
                <w:szCs w:val="24"/>
                <w:lang w:val="en-US" w:eastAsia="zh-CN"/>
              </w:rPr>
              <w:t>登记机关</w:t>
            </w:r>
            <w:r>
              <w:rPr>
                <w:rFonts w:hint="eastAsia" w:ascii="仿宋" w:hAnsi="仿宋" w:eastAsia="仿宋" w:cs="仿宋"/>
                <w:color w:val="auto"/>
                <w:sz w:val="24"/>
                <w:szCs w:val="24"/>
                <w:lang w:val="zh-CN"/>
              </w:rPr>
              <w:t>批准的规范校名</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得2分。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2.发布内容与备案内容一致的得2分；不一致不得分。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3.真实程度：发布内容与执行情况一致的得2分，不一致的不得分。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autoSpaceDE w:val="0"/>
              <w:autoSpaceDN w:val="0"/>
              <w:spacing w:line="280" w:lineRule="exact"/>
              <w:jc w:val="center"/>
              <w:rPr>
                <w:rFonts w:hint="eastAsia" w:ascii="仿宋" w:hAnsi="仿宋" w:eastAsia="仿宋" w:cs="仿宋"/>
                <w:color w:val="auto"/>
                <w:sz w:val="24"/>
                <w:szCs w:val="24"/>
                <w:lang w:val="zh-CN"/>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收费执行</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情况</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zh-CN"/>
              </w:rPr>
              <w:t>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rPr>
              <w:t>收费项目、收费标准和退费办法公示</w:t>
            </w:r>
            <w:r>
              <w:rPr>
                <w:rFonts w:hint="eastAsia" w:ascii="仿宋" w:hAnsi="仿宋" w:eastAsia="仿宋" w:cs="仿宋"/>
                <w:color w:val="auto"/>
                <w:sz w:val="24"/>
                <w:szCs w:val="24"/>
                <w:lang w:val="zh-CN"/>
              </w:rPr>
              <w:t>。</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rPr>
              <w:t>1.收费项目、收费标准及退费办法</w:t>
            </w:r>
            <w:r>
              <w:rPr>
                <w:rFonts w:hint="eastAsia" w:ascii="仿宋" w:hAnsi="仿宋" w:eastAsia="仿宋" w:cs="仿宋"/>
                <w:color w:val="auto"/>
                <w:sz w:val="24"/>
                <w:szCs w:val="24"/>
                <w:lang w:val="zh-CN"/>
              </w:rPr>
              <w:t>公示</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得3分；有一项未公示即不得分。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2.收费规范程度：收费规范</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得3分；基本规范</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得1分；不规范</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不得分。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autoSpaceDE w:val="0"/>
              <w:autoSpaceDN w:val="0"/>
              <w:spacing w:line="280" w:lineRule="exact"/>
              <w:jc w:val="center"/>
              <w:rPr>
                <w:rFonts w:hint="eastAsia" w:ascii="仿宋" w:hAnsi="仿宋" w:eastAsia="仿宋" w:cs="仿宋"/>
                <w:color w:val="auto"/>
                <w:sz w:val="24"/>
                <w:szCs w:val="24"/>
                <w:lang w:val="zh-CN"/>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校牌、证照悬挂情况</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按要求悬挂规范的校牌、</w:t>
            </w:r>
            <w:r>
              <w:rPr>
                <w:rFonts w:hint="eastAsia" w:ascii="仿宋" w:hAnsi="仿宋" w:eastAsia="仿宋" w:cs="仿宋"/>
                <w:color w:val="auto"/>
                <w:sz w:val="24"/>
                <w:szCs w:val="24"/>
                <w:lang w:val="en-US" w:eastAsia="zh-CN"/>
              </w:rPr>
              <w:t>登记证书、营业执照等</w:t>
            </w:r>
            <w:r>
              <w:rPr>
                <w:rFonts w:hint="eastAsia" w:ascii="仿宋" w:hAnsi="仿宋" w:eastAsia="仿宋" w:cs="仿宋"/>
                <w:color w:val="auto"/>
                <w:sz w:val="24"/>
                <w:szCs w:val="24"/>
                <w:lang w:val="zh-CN"/>
              </w:rPr>
              <w:t>相关证件。</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达到要求</w:t>
            </w:r>
            <w:r>
              <w:rPr>
                <w:rFonts w:hint="eastAsia" w:ascii="仿宋" w:hAnsi="仿宋" w:eastAsia="仿宋" w:cs="仿宋"/>
                <w:color w:val="auto"/>
                <w:sz w:val="24"/>
              </w:rPr>
              <w:t>的</w:t>
            </w:r>
            <w:r>
              <w:rPr>
                <w:rFonts w:hint="eastAsia" w:ascii="仿宋" w:hAnsi="仿宋" w:eastAsia="仿宋" w:cs="仿宋"/>
                <w:color w:val="auto"/>
                <w:sz w:val="24"/>
                <w:szCs w:val="24"/>
              </w:rPr>
              <w:t>得5分，任何一项达不到要求的扣1分直至扣完。</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restart"/>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固定资产</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和设备</w:t>
            </w:r>
          </w:p>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 xml:space="preserve"> （10分）</w:t>
            </w: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价值</w:t>
            </w:r>
          </w:p>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（万元）</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3分</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lang w:val="zh-CN"/>
              </w:rPr>
              <w:t>）</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固定资产现值在20万元以上。</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20万元以上</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得3分，达不到</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不得分。固定资产超过100万元的，可以加1分。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数量和</w:t>
            </w:r>
          </w:p>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完好率</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7分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1.有满足技能训练需要的设备和充足的实训工位。</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2.培训设备完好率达95%以上。</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现场查看。1.各培训职业（工种）的实训设备能保证2-6人一台</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套</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得满分3分，不足</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酌情扣分。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2.培训设备完好率达95%以上</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得4分；80%-95%间</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得2分；低于80%的不得分。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培训师资</w:t>
            </w:r>
          </w:p>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分）</w:t>
            </w: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师资配备</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分</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lang w:val="zh-CN"/>
              </w:rPr>
              <w:t>）</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1.专业理论课教师具有符合培训项目相关要求的学历、职称或资质。</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2.专业实训课教师具有符合培训项目相关要求的学历、职称或职业资格（技能等级）。</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3.建立了教师培训和能力提升制度，按规定组织教师参加培训；鼓励教师按规定申报技工院校教师专业资格。</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4.线下培训每班次师生比不低于1:40。</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1.未建立教师培训和能力提升制度的一次性扣5分；每位教师未按规定参加培训的扣1分；每位教师的学历要求、技能要求任一指标不符合扣1分；直至扣完10分。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2.人力资源社会保障部门没有开展评价的职业（工种）可提供其他部门相应证书。</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3.线下培训每班次师生比不低于1:40的可以加1分。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restart"/>
            <w:vAlign w:val="center"/>
          </w:tcPr>
          <w:p>
            <w:pPr>
              <w:kinsoku w:val="0"/>
              <w:autoSpaceDE w:val="0"/>
              <w:autoSpaceDN w:val="0"/>
              <w:spacing w:line="280" w:lineRule="exact"/>
              <w:ind w:right="-227" w:rightChars="-71"/>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培训场所  （10分）</w:t>
            </w: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  面积（㎡）</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4分</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val="zh-CN"/>
              </w:rPr>
              <w:t>）</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理论课集中授课场所面积</w:t>
            </w:r>
            <w:r>
              <w:rPr>
                <w:rFonts w:hint="eastAsia" w:ascii="仿宋" w:hAnsi="仿宋" w:eastAsia="仿宋" w:cs="仿宋"/>
                <w:color w:val="auto"/>
                <w:sz w:val="24"/>
                <w:szCs w:val="24"/>
              </w:rPr>
              <w:t>达到300㎡以上</w:t>
            </w:r>
            <w:r>
              <w:rPr>
                <w:rFonts w:hint="eastAsia" w:ascii="仿宋" w:hAnsi="仿宋" w:eastAsia="仿宋" w:cs="仿宋"/>
                <w:color w:val="auto"/>
                <w:sz w:val="24"/>
                <w:szCs w:val="24"/>
                <w:lang w:val="zh-CN"/>
              </w:rPr>
              <w:t>。</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300</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以下</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不得分；300-500</w:t>
            </w:r>
            <w:r>
              <w:rPr>
                <w:rFonts w:hint="eastAsia" w:ascii="仿宋" w:hAnsi="仿宋" w:eastAsia="仿宋" w:cs="仿宋"/>
                <w:color w:val="auto"/>
                <w:sz w:val="24"/>
                <w:szCs w:val="24"/>
              </w:rPr>
              <w:t>㎡</w:t>
            </w:r>
            <w:r>
              <w:rPr>
                <w:rFonts w:hint="eastAsia" w:ascii="仿宋" w:hAnsi="仿宋" w:eastAsia="仿宋" w:cs="仿宋"/>
                <w:color w:val="auto"/>
                <w:sz w:val="24"/>
              </w:rPr>
              <w:t>的</w:t>
            </w:r>
            <w:r>
              <w:rPr>
                <w:rFonts w:hint="eastAsia" w:ascii="仿宋" w:hAnsi="仿宋" w:eastAsia="仿宋" w:cs="仿宋"/>
                <w:color w:val="auto"/>
                <w:sz w:val="24"/>
                <w:szCs w:val="24"/>
                <w:lang w:val="zh-CN"/>
              </w:rPr>
              <w:t>得2分；500</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以上</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得4分。达到600㎡以上的可以加2分。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配套设施</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2分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1.无安全隐患</w:t>
            </w:r>
            <w:r>
              <w:rPr>
                <w:rFonts w:hint="eastAsia" w:ascii="仿宋" w:hAnsi="仿宋" w:eastAsia="仿宋" w:cs="仿宋"/>
                <w:color w:val="auto"/>
                <w:sz w:val="24"/>
                <w:lang w:val="zh-CN"/>
              </w:rPr>
              <w:t>，</w:t>
            </w:r>
            <w:r>
              <w:rPr>
                <w:rFonts w:hint="eastAsia" w:ascii="仿宋" w:hAnsi="仿宋" w:eastAsia="仿宋" w:cs="仿宋"/>
                <w:color w:val="auto"/>
                <w:sz w:val="24"/>
                <w:szCs w:val="24"/>
                <w:lang w:val="zh-CN"/>
              </w:rPr>
              <w:t>有良好的照</w:t>
            </w:r>
            <w:r>
              <w:rPr>
                <w:rFonts w:hint="eastAsia" w:ascii="仿宋" w:hAnsi="仿宋" w:eastAsia="仿宋" w:cs="仿宋"/>
                <w:color w:val="auto"/>
                <w:sz w:val="24"/>
                <w:lang w:val="zh-CN"/>
              </w:rPr>
              <w:t>明，</w:t>
            </w:r>
            <w:r>
              <w:rPr>
                <w:rFonts w:hint="eastAsia" w:ascii="仿宋" w:hAnsi="仿宋" w:eastAsia="仿宋" w:cs="仿宋"/>
                <w:color w:val="auto"/>
                <w:sz w:val="24"/>
                <w:szCs w:val="24"/>
                <w:lang w:val="zh-CN"/>
              </w:rPr>
              <w:t>通风好。</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2.配备桌椅、黑板、多媒体、电脑等教学设备。</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1.安全、照明、通风符合要求</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得1分。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2.按规定配备桌椅、黑板、多媒体、电脑等设备的得1分，不足或有损坏的酌情扣分。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0"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使用期限</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4分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rPr>
              <w:t>租赁期不少于3年。</w:t>
            </w:r>
          </w:p>
        </w:tc>
        <w:tc>
          <w:tcPr>
            <w:tcW w:w="3864" w:type="dxa"/>
            <w:vAlign w:val="center"/>
          </w:tcPr>
          <w:p>
            <w:pPr>
              <w:kinsoku w:val="0"/>
              <w:autoSpaceDE w:val="0"/>
              <w:autoSpaceDN w:val="0"/>
              <w:spacing w:line="280" w:lineRule="exact"/>
              <w:ind w:firstLine="360" w:firstLineChars="15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租用场所租赁期3年以上</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得4分，少于3年</w:t>
            </w:r>
            <w:r>
              <w:rPr>
                <w:rFonts w:hint="eastAsia" w:ascii="仿宋" w:hAnsi="仿宋" w:eastAsia="仿宋" w:cs="仿宋"/>
                <w:color w:val="auto"/>
                <w:sz w:val="24"/>
                <w:lang w:val="zh-CN"/>
              </w:rPr>
              <w:t>的</w:t>
            </w:r>
            <w:r>
              <w:rPr>
                <w:rFonts w:hint="eastAsia" w:ascii="仿宋" w:hAnsi="仿宋" w:eastAsia="仿宋" w:cs="仿宋"/>
                <w:color w:val="auto"/>
                <w:sz w:val="24"/>
                <w:szCs w:val="24"/>
                <w:lang w:val="zh-CN"/>
              </w:rPr>
              <w:t>不得分。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restart"/>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培训规模  、层次和质量（15分）</w:t>
            </w: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年培训数量</w:t>
            </w:r>
          </w:p>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（人次）和满意度</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分</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val="zh-CN"/>
              </w:rPr>
              <w:t>）</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r>
              <w:rPr>
                <w:rFonts w:hint="eastAsia" w:ascii="仿宋" w:hAnsi="仿宋" w:eastAsia="仿宋" w:cs="仿宋"/>
                <w:color w:val="auto"/>
                <w:sz w:val="24"/>
                <w:szCs w:val="24"/>
                <w:lang w:val="en-US" w:eastAsia="zh-CN"/>
              </w:rPr>
              <w:t>主管部门核准业务范围</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职业或</w:t>
            </w:r>
            <w:r>
              <w:rPr>
                <w:rFonts w:hint="eastAsia" w:ascii="仿宋" w:hAnsi="仿宋" w:eastAsia="仿宋" w:cs="仿宋"/>
                <w:color w:val="auto"/>
                <w:sz w:val="24"/>
                <w:szCs w:val="24"/>
                <w:lang w:val="zh-CN"/>
              </w:rPr>
              <w:t>工种）在2个以内的，年培训人数不低于200人；2个以上的，每增加1个职业（工种），年培训人数应相应增加100人。</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2.开展参训学员满意度调查，学员参训满意度应当达到80%以上</w:t>
            </w:r>
            <w:r>
              <w:rPr>
                <w:rFonts w:hint="eastAsia" w:ascii="仿宋" w:hAnsi="仿宋" w:eastAsia="仿宋" w:cs="仿宋"/>
                <w:color w:val="auto"/>
                <w:sz w:val="24"/>
                <w:lang w:val="zh-CN"/>
              </w:rPr>
              <w:t>。</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1.年培训量少于200人次的不得分； 400-500人次的得2分；600-700人次的得4分；800-900人次的得6分；1000人次以上的得8分。年培训量超过1500人次的可以加2分。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2.对80%以上的参训学员开展满意度调查的得1分，学员参训满意度达到80%以上的得1分。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培训层次、形式和考核取证、就业情况</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5分</w:t>
            </w:r>
          </w:p>
          <w:p>
            <w:pPr>
              <w:kinsoku w:val="0"/>
              <w:autoSpaceDE w:val="0"/>
              <w:autoSpaceDN w:val="0"/>
              <w:spacing w:line="280" w:lineRule="exact"/>
              <w:jc w:val="center"/>
              <w:textAlignment w:val="baseline"/>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13分</w:t>
            </w:r>
            <w:r>
              <w:rPr>
                <w:rFonts w:hint="eastAsia" w:ascii="仿宋" w:hAnsi="仿宋" w:eastAsia="仿宋" w:cs="仿宋"/>
                <w:color w:val="auto"/>
                <w:sz w:val="24"/>
                <w:szCs w:val="24"/>
                <w:lang w:eastAsia="zh-CN"/>
              </w:rPr>
              <w:t>）</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1.组织培训结业学员参加考核评价，取得相应职业资格证书、职业技能等级证书、专项职业能力证书、特种作业证书。</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2.未开展政府补贴性培训的还可以组织学员考取其他部门颁发的技能类证书或组织考试发放培训合格证书。</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3.对参加就业技能培训的学员提供推荐就业服务，参训后就业率达到</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%以上。</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4.采取校企合作、送教上门等形式，加强企业职工培训工作，参与和帮助企业开发针对性强的培训课程、教学计划并组织实施。</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1.培训结业学员80%以上取得、技能等级证书的得3分；80%-40%的得2分；40%-20%的得1分；20%以下的不得分。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2.取得三级及以上国家职业资格证书或职业技能等级证书达10%及以上的得2分；10%以下的不得分。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3.学员培训后就业率达到</w:t>
            </w: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lang w:val="zh-CN"/>
              </w:rPr>
              <w:t>%以上的可以加</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分；80%-</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%的可以加</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rPr>
              <w:t>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4.达到要求4的可以加</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rPr>
              <w:t>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restart"/>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内部管理 </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（30分）</w:t>
            </w: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制度建设</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zh-CN"/>
              </w:rPr>
              <w:t>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行政管理、教学管理、安全管理、员工管理、学员管理、档案管理、资产和财务管理、收费和退费管理、设施设备管理、教师培训及考核</w:t>
            </w:r>
            <w:r>
              <w:rPr>
                <w:rFonts w:hint="eastAsia" w:ascii="仿宋" w:hAnsi="仿宋" w:eastAsia="仿宋" w:cs="仿宋"/>
                <w:color w:val="auto"/>
                <w:sz w:val="24"/>
                <w:szCs w:val="24"/>
              </w:rPr>
              <w:t>等制度健全。制定了突发事件应急预案。</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1.制度健全的得2分；不完善的酌情扣分。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2.有检查、有落实的得2分；没有的不得分。</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3.制定突发事件应急预案的得2分，未制定的不得分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900" w:type="dxa"/>
            <w:vMerge w:val="restart"/>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教学管理</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学员入学参加培训及时注册登记；与学生签订的相关培训协议合法规范。</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达到要求的得2分，有一项达不到要求的扣1分。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900"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严格执行教学管理制度；定期对教学情况及效果进行检查；并有完整的检查记录。</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达到要求的得2分，有一项达不到要求的扣1分直至扣完。</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900"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保证学员理论教学课时、实习操作训练课时达到教学（培训）大纲的规定要求，不随意减少课程计划。</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达到要求的得2分，有一项达不到要求的扣1分直至扣完。</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900"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组织学员参加毕（结）业考试和技能人才评价。</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达到要求的得1分，有一项达不到要求的不得分。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Merge w:val="restart"/>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档案管理</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教师花名册、教师登记表、聘用协议</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lang w:val="zh-CN"/>
              </w:rPr>
              <w:t>劳动合同、身份证复印件、学历和资格证书复印件、职业教育培训工作经历证明等六项材料齐全。</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rPr>
              <w:t>达到要求的得2分，有一项达不到要求的扣0.5分直至扣完。</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教学计划、大纲、教材齐全且符合规定。</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达到要求的得1分，有一项达不到要求的不得分。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年度培训情况汇总表、办班通知、学员名册、考勤表、课程表、教师讲义、教师评估表、考试成绩表、培训班总结等9项材料齐全。</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达到要求的得2分，不完善的酌情扣分。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2分</w:t>
            </w:r>
          </w:p>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lang w:val="zh-CN"/>
              </w:rPr>
              <w:t>）</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1.学员登记表、身份证复印件、学历证书复印件、培训机构自考试卷、实操能力考核表、补考记录、就业协议、就业去向的相关登记等8项材料齐全。</w:t>
            </w:r>
          </w:p>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lang w:val="zh-CN"/>
              </w:rPr>
              <w:t>2.使用我省职业技能培训信息系统，如实准确报送培训信息，建立健全培训台账。</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w:t>
            </w:r>
            <w:r>
              <w:rPr>
                <w:rFonts w:hint="eastAsia" w:ascii="仿宋" w:hAnsi="仿宋" w:eastAsia="仿宋" w:cs="仿宋"/>
                <w:color w:val="auto"/>
                <w:sz w:val="24"/>
                <w:szCs w:val="24"/>
                <w:lang w:val="zh-CN"/>
              </w:rPr>
              <w:t>求1的得2分，不完善的酌情扣分。达到要求2的可以加1分。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54" w:hRule="atLeast"/>
          <w:jc w:val="center"/>
        </w:trPr>
        <w:tc>
          <w:tcPr>
            <w:tcW w:w="972" w:type="dxa"/>
            <w:vMerge w:val="continue"/>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90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财务管理</w:t>
            </w:r>
          </w:p>
        </w:tc>
        <w:tc>
          <w:tcPr>
            <w:tcW w:w="92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3698"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严格执行财务、会计制度和财产管理制度，并按照有关规定设置会计账簿。年末制作会计报告，及时报请审计。</w:t>
            </w:r>
          </w:p>
        </w:tc>
        <w:tc>
          <w:tcPr>
            <w:tcW w:w="3864" w:type="dxa"/>
            <w:vAlign w:val="center"/>
          </w:tcPr>
          <w:p>
            <w:pPr>
              <w:kinsoku w:val="0"/>
              <w:autoSpaceDE w:val="0"/>
              <w:autoSpaceDN w:val="0"/>
              <w:spacing w:line="28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达到要求的得10分，不完善的酌情扣分。</w:t>
            </w:r>
          </w:p>
        </w:tc>
        <w:tc>
          <w:tcPr>
            <w:tcW w:w="850"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c>
          <w:tcPr>
            <w:tcW w:w="1084" w:type="dxa"/>
            <w:vAlign w:val="center"/>
          </w:tcPr>
          <w:p>
            <w:pPr>
              <w:kinsoku w:val="0"/>
              <w:autoSpaceDE w:val="0"/>
              <w:autoSpaceDN w:val="0"/>
              <w:spacing w:line="280" w:lineRule="exact"/>
              <w:jc w:val="center"/>
              <w:textAlignment w:val="baseline"/>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45" w:hRule="atLeast"/>
          <w:jc w:val="center"/>
        </w:trPr>
        <w:tc>
          <w:tcPr>
            <w:tcW w:w="972" w:type="dxa"/>
            <w:vAlign w:val="center"/>
          </w:tcPr>
          <w:p>
            <w:pPr>
              <w:autoSpaceDE w:val="0"/>
              <w:autoSpaceDN w:val="0"/>
              <w:spacing w:line="38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1900" w:type="dxa"/>
            <w:vAlign w:val="center"/>
          </w:tcPr>
          <w:p>
            <w:pPr>
              <w:autoSpaceDE w:val="0"/>
              <w:autoSpaceDN w:val="0"/>
              <w:spacing w:line="380" w:lineRule="exact"/>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100分</w:t>
            </w:r>
          </w:p>
          <w:p>
            <w:pPr>
              <w:autoSpaceDE w:val="0"/>
              <w:autoSpaceDN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（加</w:t>
            </w:r>
            <w:r>
              <w:rPr>
                <w:rFonts w:hint="eastAsia" w:ascii="仿宋" w:hAnsi="仿宋" w:eastAsia="仿宋" w:cs="仿宋"/>
                <w:color w:val="auto"/>
                <w:sz w:val="24"/>
                <w:szCs w:val="24"/>
                <w:lang w:val="en-US" w:eastAsia="zh-CN"/>
              </w:rPr>
              <w:t>20分</w:t>
            </w:r>
            <w:r>
              <w:rPr>
                <w:rFonts w:hint="eastAsia" w:ascii="仿宋" w:hAnsi="仿宋" w:eastAsia="仿宋" w:cs="仿宋"/>
                <w:color w:val="auto"/>
                <w:sz w:val="24"/>
                <w:szCs w:val="24"/>
                <w:lang w:val="zh-CN"/>
              </w:rPr>
              <w:t>）</w:t>
            </w:r>
          </w:p>
        </w:tc>
        <w:tc>
          <w:tcPr>
            <w:tcW w:w="924" w:type="dxa"/>
            <w:vAlign w:val="center"/>
          </w:tcPr>
          <w:p>
            <w:pPr>
              <w:autoSpaceDE w:val="0"/>
              <w:autoSpaceDN w:val="0"/>
              <w:spacing w:line="380" w:lineRule="exact"/>
              <w:jc w:val="center"/>
              <w:rPr>
                <w:rFonts w:hint="eastAsia" w:ascii="仿宋" w:hAnsi="仿宋" w:eastAsia="仿宋" w:cs="仿宋"/>
                <w:color w:val="auto"/>
                <w:sz w:val="24"/>
                <w:szCs w:val="24"/>
                <w:lang w:val="zh-CN"/>
              </w:rPr>
            </w:pPr>
          </w:p>
        </w:tc>
        <w:tc>
          <w:tcPr>
            <w:tcW w:w="3698" w:type="dxa"/>
            <w:vAlign w:val="center"/>
          </w:tcPr>
          <w:p>
            <w:pPr>
              <w:autoSpaceDE w:val="0"/>
              <w:autoSpaceDN w:val="0"/>
              <w:spacing w:line="380" w:lineRule="exact"/>
              <w:jc w:val="center"/>
              <w:rPr>
                <w:rFonts w:hint="eastAsia" w:ascii="仿宋" w:hAnsi="仿宋" w:eastAsia="仿宋" w:cs="仿宋"/>
                <w:color w:val="auto"/>
                <w:sz w:val="24"/>
                <w:szCs w:val="24"/>
                <w:lang w:val="zh-CN"/>
              </w:rPr>
            </w:pPr>
          </w:p>
        </w:tc>
        <w:tc>
          <w:tcPr>
            <w:tcW w:w="3864" w:type="dxa"/>
            <w:vAlign w:val="center"/>
          </w:tcPr>
          <w:p>
            <w:pPr>
              <w:autoSpaceDE w:val="0"/>
              <w:autoSpaceDN w:val="0"/>
              <w:spacing w:line="380" w:lineRule="exact"/>
              <w:jc w:val="center"/>
              <w:rPr>
                <w:rFonts w:hint="eastAsia" w:ascii="仿宋" w:hAnsi="仿宋" w:eastAsia="仿宋" w:cs="仿宋"/>
                <w:color w:val="auto"/>
                <w:sz w:val="24"/>
                <w:szCs w:val="24"/>
                <w:lang w:val="zh-CN"/>
              </w:rPr>
            </w:pPr>
          </w:p>
        </w:tc>
        <w:tc>
          <w:tcPr>
            <w:tcW w:w="850" w:type="dxa"/>
            <w:vAlign w:val="center"/>
          </w:tcPr>
          <w:p>
            <w:pPr>
              <w:autoSpaceDE w:val="0"/>
              <w:autoSpaceDN w:val="0"/>
              <w:spacing w:line="380" w:lineRule="exact"/>
              <w:jc w:val="center"/>
              <w:rPr>
                <w:rFonts w:hint="eastAsia" w:ascii="仿宋" w:hAnsi="仿宋" w:eastAsia="仿宋" w:cs="仿宋"/>
                <w:color w:val="auto"/>
                <w:sz w:val="24"/>
                <w:szCs w:val="24"/>
                <w:lang w:val="zh-CN"/>
              </w:rPr>
            </w:pPr>
          </w:p>
        </w:tc>
        <w:tc>
          <w:tcPr>
            <w:tcW w:w="1084" w:type="dxa"/>
            <w:vAlign w:val="center"/>
          </w:tcPr>
          <w:p>
            <w:pPr>
              <w:autoSpaceDE w:val="0"/>
              <w:autoSpaceDN w:val="0"/>
              <w:spacing w:line="380" w:lineRule="exact"/>
              <w:jc w:val="center"/>
              <w:rPr>
                <w:rFonts w:hint="eastAsia" w:ascii="仿宋" w:hAnsi="仿宋" w:eastAsia="仿宋" w:cs="仿宋"/>
                <w:color w:val="auto"/>
                <w:sz w:val="24"/>
                <w:szCs w:val="24"/>
                <w:lang w:val="zh-CN"/>
              </w:rPr>
            </w:pPr>
          </w:p>
        </w:tc>
      </w:tr>
    </w:tbl>
    <w:p>
      <w:pPr>
        <w:keepNext w:val="0"/>
        <w:keepLines w:val="0"/>
        <w:pageBreakBefore w:val="0"/>
        <w:widowControl w:val="0"/>
        <w:tabs>
          <w:tab w:val="left" w:pos="640"/>
        </w:tabs>
        <w:kinsoku/>
        <w:wordWrap/>
        <w:overflowPunct/>
        <w:topLinePunct w:val="0"/>
        <w:autoSpaceDE w:val="0"/>
        <w:autoSpaceDN w:val="0"/>
        <w:bidi w:val="0"/>
        <w:adjustRightInd/>
        <w:snapToGrid/>
        <w:spacing w:line="280" w:lineRule="exact"/>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zh-CN"/>
        </w:rPr>
        <w:t>1.</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对表中所列的办学必备条件指标均实行“一票否决”制，即所有办学必备条件指标必须符合，否则视为评估</w:t>
      </w:r>
      <w:r>
        <w:rPr>
          <w:rFonts w:hint="eastAsia" w:ascii="仿宋" w:hAnsi="仿宋" w:eastAsia="仿宋" w:cs="仿宋"/>
          <w:color w:val="auto"/>
          <w:sz w:val="24"/>
          <w:szCs w:val="24"/>
          <w:lang w:val="en-US" w:eastAsia="zh-CN"/>
        </w:rPr>
        <w:t>D级（不达标）</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firstLine="720" w:firstLineChars="3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培训规范性和质量性指标满分设置为100分，对不能完全满足某项指标要求的可适当扣分，直至将该项指标分值扣完为止。</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lang w:val="en-US" w:eastAsia="zh-CN"/>
        </w:rPr>
        <w:t xml:space="preserve">     3.</w:t>
      </w:r>
      <w:r>
        <w:rPr>
          <w:rFonts w:hint="eastAsia" w:ascii="仿宋" w:hAnsi="仿宋" w:eastAsia="仿宋" w:cs="仿宋"/>
          <w:color w:val="auto"/>
          <w:sz w:val="24"/>
          <w:szCs w:val="24"/>
          <w:lang w:val="zh-CN"/>
        </w:rPr>
        <w:t>为鼓励培训机构提升办学质量，在培训规范性和质量性指标中设有</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val="zh-CN"/>
        </w:rPr>
        <w:t>分加分项，故评估最高可得到1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0分。</w:t>
      </w:r>
    </w:p>
    <w:p>
      <w:pPr>
        <w:keepNext w:val="0"/>
        <w:keepLines w:val="0"/>
        <w:pageBreakBefore w:val="0"/>
        <w:widowControl w:val="0"/>
        <w:kinsoku/>
        <w:wordWrap/>
        <w:overflowPunct/>
        <w:topLinePunct w:val="0"/>
        <w:autoSpaceDE w:val="0"/>
        <w:autoSpaceDN w:val="0"/>
        <w:bidi w:val="0"/>
        <w:adjustRightInd/>
        <w:snapToGrid/>
        <w:spacing w:line="280" w:lineRule="exact"/>
        <w:ind w:left="720" w:leftChars="225"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rPr>
        <w:t>4.经评估，办学必要条件指标均符合，且培训规范性和质量性指标评分</w:t>
      </w:r>
      <w:r>
        <w:rPr>
          <w:rFonts w:hint="eastAsia" w:ascii="仿宋" w:hAnsi="仿宋" w:eastAsia="仿宋" w:cs="仿宋"/>
          <w:color w:val="auto"/>
          <w:sz w:val="24"/>
          <w:szCs w:val="24"/>
          <w:lang w:val="en-US" w:eastAsia="zh-CN"/>
        </w:rPr>
        <w:t>总分</w:t>
      </w:r>
      <w:r>
        <w:rPr>
          <w:rFonts w:hint="eastAsia" w:ascii="仿宋" w:hAnsi="仿宋" w:eastAsia="仿宋" w:cs="仿宋"/>
          <w:color w:val="auto"/>
          <w:sz w:val="24"/>
          <w:szCs w:val="24"/>
          <w:lang w:val="zh-CN"/>
        </w:rPr>
        <w:t>≥90分的为</w:t>
      </w:r>
      <w:r>
        <w:rPr>
          <w:rFonts w:hint="eastAsia" w:ascii="仿宋" w:hAnsi="仿宋" w:eastAsia="仿宋" w:cs="仿宋"/>
          <w:color w:val="auto"/>
          <w:sz w:val="24"/>
          <w:lang w:val="zh-CN"/>
        </w:rPr>
        <w:t>办学质量</w:t>
      </w:r>
      <w:r>
        <w:rPr>
          <w:rFonts w:hint="eastAsia" w:ascii="仿宋" w:hAnsi="仿宋" w:eastAsia="仿宋" w:cs="仿宋"/>
          <w:color w:val="auto"/>
          <w:sz w:val="24"/>
          <w:szCs w:val="24"/>
          <w:lang w:val="zh-CN"/>
        </w:rPr>
        <w:t>评估A级（优秀）、总分</w:t>
      </w:r>
      <w:r>
        <w:rPr>
          <w:rFonts w:hint="eastAsia" w:ascii="仿宋" w:hAnsi="仿宋" w:eastAsia="仿宋" w:cs="仿宋"/>
          <w:color w:val="auto"/>
          <w:sz w:val="24"/>
          <w:szCs w:val="24"/>
          <w:lang w:val="en-US" w:eastAsia="zh-CN"/>
        </w:rPr>
        <w:t>80-90</w:t>
      </w:r>
    </w:p>
    <w:p>
      <w:pPr>
        <w:keepNext w:val="0"/>
        <w:keepLines w:val="0"/>
        <w:pageBreakBefore w:val="0"/>
        <w:widowControl w:val="0"/>
        <w:kinsoku/>
        <w:wordWrap/>
        <w:overflowPunct/>
        <w:topLinePunct w:val="0"/>
        <w:autoSpaceDE w:val="0"/>
        <w:autoSpaceDN w:val="0"/>
        <w:bidi w:val="0"/>
        <w:adjustRightInd/>
        <w:snapToGrid/>
        <w:spacing w:line="280" w:lineRule="exact"/>
        <w:ind w:firstLine="240" w:firstLineChars="100"/>
        <w:jc w:val="both"/>
        <w:textAlignment w:val="auto"/>
        <w:rPr>
          <w:rFonts w:hint="eastAsia" w:ascii="仿宋" w:hAnsi="仿宋" w:eastAsia="仿宋" w:cs="仿宋"/>
          <w:color w:val="auto"/>
          <w:sz w:val="24"/>
          <w:lang w:val="zh-CN"/>
        </w:rPr>
      </w:pPr>
      <w:r>
        <w:rPr>
          <w:rFonts w:hint="eastAsia" w:ascii="仿宋" w:hAnsi="仿宋" w:eastAsia="仿宋" w:cs="仿宋"/>
          <w:color w:val="auto"/>
          <w:sz w:val="24"/>
          <w:szCs w:val="24"/>
          <w:lang w:val="en-US" w:eastAsia="zh-CN"/>
        </w:rPr>
        <w:t>分（包含80分）的</w:t>
      </w:r>
      <w:r>
        <w:rPr>
          <w:rFonts w:hint="eastAsia" w:ascii="仿宋" w:hAnsi="仿宋" w:eastAsia="仿宋" w:cs="仿宋"/>
          <w:color w:val="auto"/>
          <w:sz w:val="24"/>
          <w:szCs w:val="24"/>
          <w:lang w:val="zh-CN"/>
        </w:rPr>
        <w:t>为</w:t>
      </w:r>
      <w:r>
        <w:rPr>
          <w:rFonts w:hint="eastAsia" w:ascii="仿宋" w:hAnsi="仿宋" w:eastAsia="仿宋" w:cs="仿宋"/>
          <w:color w:val="auto"/>
          <w:sz w:val="24"/>
          <w:lang w:val="zh-CN"/>
        </w:rPr>
        <w:t>办学质量</w:t>
      </w:r>
      <w:r>
        <w:rPr>
          <w:rFonts w:hint="eastAsia" w:ascii="仿宋" w:hAnsi="仿宋" w:eastAsia="仿宋" w:cs="仿宋"/>
          <w:color w:val="auto"/>
          <w:sz w:val="24"/>
          <w:szCs w:val="24"/>
          <w:lang w:val="zh-CN"/>
        </w:rPr>
        <w:t>评估</w:t>
      </w:r>
      <w:r>
        <w:rPr>
          <w:rFonts w:hint="eastAsia" w:ascii="仿宋" w:hAnsi="仿宋" w:eastAsia="仿宋" w:cs="仿宋"/>
          <w:color w:val="auto"/>
          <w:sz w:val="24"/>
          <w:szCs w:val="24"/>
          <w:lang w:val="en-US" w:eastAsia="zh-CN"/>
        </w:rPr>
        <w:t>B级（良好）、</w:t>
      </w:r>
      <w:r>
        <w:rPr>
          <w:rFonts w:hint="eastAsia" w:ascii="仿宋" w:hAnsi="仿宋" w:eastAsia="仿宋" w:cs="仿宋"/>
          <w:color w:val="auto"/>
          <w:sz w:val="24"/>
          <w:szCs w:val="24"/>
          <w:lang w:val="zh-CN"/>
        </w:rPr>
        <w:t>总分</w:t>
      </w:r>
      <w:r>
        <w:rPr>
          <w:rFonts w:hint="eastAsia" w:ascii="仿宋" w:hAnsi="仿宋" w:eastAsia="仿宋" w:cs="仿宋"/>
          <w:color w:val="auto"/>
          <w:sz w:val="24"/>
          <w:szCs w:val="24"/>
          <w:lang w:val="en-US" w:eastAsia="zh-CN"/>
        </w:rPr>
        <w:t>60-80分（包含60分）</w:t>
      </w:r>
      <w:r>
        <w:rPr>
          <w:rFonts w:hint="eastAsia" w:ascii="仿宋" w:hAnsi="仿宋" w:eastAsia="仿宋" w:cs="仿宋"/>
          <w:color w:val="auto"/>
          <w:sz w:val="24"/>
          <w:szCs w:val="24"/>
          <w:lang w:val="zh-CN"/>
        </w:rPr>
        <w:t>的为</w:t>
      </w:r>
      <w:r>
        <w:rPr>
          <w:rFonts w:hint="eastAsia" w:ascii="仿宋" w:hAnsi="仿宋" w:eastAsia="仿宋" w:cs="仿宋"/>
          <w:color w:val="auto"/>
          <w:sz w:val="24"/>
          <w:lang w:val="zh-CN"/>
        </w:rPr>
        <w:t>办学质量</w:t>
      </w:r>
      <w:r>
        <w:rPr>
          <w:rFonts w:hint="eastAsia" w:ascii="仿宋" w:hAnsi="仿宋" w:eastAsia="仿宋" w:cs="仿宋"/>
          <w:color w:val="auto"/>
          <w:sz w:val="24"/>
          <w:szCs w:val="24"/>
          <w:lang w:val="zh-CN"/>
        </w:rPr>
        <w:t>评估</w:t>
      </w:r>
      <w:r>
        <w:rPr>
          <w:rFonts w:hint="eastAsia" w:ascii="仿宋" w:hAnsi="仿宋" w:eastAsia="仿宋" w:cs="仿宋"/>
          <w:color w:val="auto"/>
          <w:sz w:val="24"/>
          <w:szCs w:val="24"/>
          <w:lang w:val="en-US" w:eastAsia="zh-CN"/>
        </w:rPr>
        <w:t>C级（达标）</w:t>
      </w:r>
      <w:r>
        <w:rPr>
          <w:rFonts w:hint="eastAsia" w:ascii="仿宋" w:hAnsi="仿宋" w:eastAsia="仿宋" w:cs="仿宋"/>
          <w:color w:val="auto"/>
          <w:sz w:val="24"/>
          <w:szCs w:val="24"/>
          <w:lang w:val="zh-CN"/>
        </w:rPr>
        <w:t>，总分&lt;60分的为</w:t>
      </w:r>
      <w:r>
        <w:rPr>
          <w:rFonts w:hint="eastAsia" w:ascii="仿宋" w:hAnsi="仿宋" w:eastAsia="仿宋" w:cs="仿宋"/>
          <w:color w:val="auto"/>
          <w:sz w:val="24"/>
          <w:lang w:val="zh-CN"/>
        </w:rPr>
        <w:t>办学质量</w:t>
      </w:r>
    </w:p>
    <w:p>
      <w:pPr>
        <w:keepNext w:val="0"/>
        <w:keepLines w:val="0"/>
        <w:pageBreakBefore w:val="0"/>
        <w:widowControl w:val="0"/>
        <w:kinsoku/>
        <w:wordWrap/>
        <w:overflowPunct/>
        <w:topLinePunct w:val="0"/>
        <w:autoSpaceDE w:val="0"/>
        <w:autoSpaceDN w:val="0"/>
        <w:bidi w:val="0"/>
        <w:adjustRightInd/>
        <w:snapToGrid/>
        <w:spacing w:line="280" w:lineRule="exact"/>
        <w:ind w:firstLine="240" w:firstLineChars="1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val="zh-CN"/>
        </w:rPr>
        <w:t>评估</w:t>
      </w:r>
      <w:r>
        <w:rPr>
          <w:rFonts w:hint="eastAsia" w:ascii="仿宋" w:hAnsi="仿宋" w:eastAsia="仿宋" w:cs="仿宋"/>
          <w:color w:val="auto"/>
          <w:sz w:val="24"/>
          <w:szCs w:val="24"/>
          <w:lang w:val="en-US" w:eastAsia="zh-CN"/>
        </w:rPr>
        <w:t>D级（不达标）。</w:t>
      </w:r>
      <w:r>
        <w:rPr>
          <w:rFonts w:hint="eastAsia" w:ascii="仿宋" w:hAnsi="仿宋" w:eastAsia="仿宋" w:cs="仿宋"/>
          <w:b w:val="0"/>
          <w:bCs w:val="0"/>
          <w:color w:val="auto"/>
          <w:sz w:val="24"/>
          <w:szCs w:val="24"/>
          <w:lang w:val="en-US" w:eastAsia="zh-CN"/>
        </w:rPr>
        <w:t>无正当理由不按规定参加业务主管部门的年度检查的，评估为D级（不达标）。</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leftChars="225"/>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办学质量被评定为</w:t>
      </w:r>
      <w:r>
        <w:rPr>
          <w:rFonts w:hint="eastAsia" w:ascii="仿宋" w:hAnsi="仿宋" w:eastAsia="仿宋" w:cs="仿宋"/>
          <w:color w:val="auto"/>
          <w:sz w:val="24"/>
          <w:szCs w:val="24"/>
          <w:lang w:val="en-US" w:eastAsia="zh-CN"/>
        </w:rPr>
        <w:t>D级的职业技能培训机构判定为本年度检查不合格，经整改仍不合格，移出本省职业技能培训机构和培</w:t>
      </w:r>
    </w:p>
    <w:p>
      <w:pPr>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firstLine="240" w:firstLineChars="1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训工种目录。</w:t>
      </w:r>
    </w:p>
    <w:p>
      <w:pPr>
        <w:keepNext w:val="0"/>
        <w:keepLines w:val="0"/>
        <w:pageBreakBefore w:val="0"/>
        <w:widowControl w:val="0"/>
        <w:kinsoku/>
        <w:wordWrap/>
        <w:overflowPunct/>
        <w:topLinePunct w:val="0"/>
        <w:bidi w:val="0"/>
        <w:adjustRightInd/>
        <w:snapToGrid/>
        <w:spacing w:line="280" w:lineRule="exact"/>
        <w:ind w:firstLine="480" w:firstLineChars="200"/>
        <w:textAlignment w:val="auto"/>
        <w:rPr>
          <w:rFonts w:hint="eastAsia" w:ascii="仿宋" w:hAnsi="仿宋" w:eastAsia="仿宋" w:cs="仿宋"/>
          <w:color w:val="FF0000"/>
          <w:sz w:val="24"/>
          <w:szCs w:val="24"/>
        </w:rPr>
      </w:pPr>
    </w:p>
    <w:p>
      <w:pPr>
        <w:rPr>
          <w:color w:val="auto"/>
        </w:rPr>
      </w:pPr>
    </w:p>
    <w:p>
      <w:pPr>
        <w:rPr>
          <w:color w:val="auto"/>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A34ED"/>
    <w:rsid w:val="0FCC344C"/>
    <w:rsid w:val="15C12C98"/>
    <w:rsid w:val="16D002D1"/>
    <w:rsid w:val="1F7E62FD"/>
    <w:rsid w:val="22EE7869"/>
    <w:rsid w:val="237DB053"/>
    <w:rsid w:val="26154FD9"/>
    <w:rsid w:val="2E4C5911"/>
    <w:rsid w:val="2F9D8176"/>
    <w:rsid w:val="2FFBBCAF"/>
    <w:rsid w:val="35A7D757"/>
    <w:rsid w:val="3FC6FCA1"/>
    <w:rsid w:val="3FFFF6A7"/>
    <w:rsid w:val="400E703B"/>
    <w:rsid w:val="486D5CB9"/>
    <w:rsid w:val="4DFB236B"/>
    <w:rsid w:val="53DED7AF"/>
    <w:rsid w:val="555CDA57"/>
    <w:rsid w:val="58E92ABC"/>
    <w:rsid w:val="59630765"/>
    <w:rsid w:val="5AD65D95"/>
    <w:rsid w:val="5FB78E9E"/>
    <w:rsid w:val="5FBF4063"/>
    <w:rsid w:val="66913033"/>
    <w:rsid w:val="66D57990"/>
    <w:rsid w:val="677F2702"/>
    <w:rsid w:val="69FE72F9"/>
    <w:rsid w:val="6B2F6C1D"/>
    <w:rsid w:val="6BEDFA37"/>
    <w:rsid w:val="6EAFE62B"/>
    <w:rsid w:val="6FEF25AC"/>
    <w:rsid w:val="70A274B7"/>
    <w:rsid w:val="76DD01B3"/>
    <w:rsid w:val="7B956F44"/>
    <w:rsid w:val="7BBFCD60"/>
    <w:rsid w:val="7BFEA319"/>
    <w:rsid w:val="7D573CCE"/>
    <w:rsid w:val="7DCF5104"/>
    <w:rsid w:val="7E1F3BBA"/>
    <w:rsid w:val="7FB9BB8B"/>
    <w:rsid w:val="7FBDD33F"/>
    <w:rsid w:val="7FDD5FB5"/>
    <w:rsid w:val="7FF318CA"/>
    <w:rsid w:val="7FF73DB8"/>
    <w:rsid w:val="7FFE67C6"/>
    <w:rsid w:val="866F916C"/>
    <w:rsid w:val="8BEADB78"/>
    <w:rsid w:val="8FED6940"/>
    <w:rsid w:val="AF0F26C3"/>
    <w:rsid w:val="AF727F7F"/>
    <w:rsid w:val="AFFB5A8C"/>
    <w:rsid w:val="B7FB148F"/>
    <w:rsid w:val="BD3D2F56"/>
    <w:rsid w:val="BDE7EEEE"/>
    <w:rsid w:val="BFFFBEF8"/>
    <w:rsid w:val="C6DFF02A"/>
    <w:rsid w:val="CEF6F29E"/>
    <w:rsid w:val="D5FBBE31"/>
    <w:rsid w:val="DDEF59A7"/>
    <w:rsid w:val="E6F73C15"/>
    <w:rsid w:val="E7FF5E3D"/>
    <w:rsid w:val="EBF71587"/>
    <w:rsid w:val="EEFEAA97"/>
    <w:rsid w:val="EFFEBD43"/>
    <w:rsid w:val="F36ABF33"/>
    <w:rsid w:val="F77E453F"/>
    <w:rsid w:val="F7CF4AB3"/>
    <w:rsid w:val="F7FF5395"/>
    <w:rsid w:val="FBFDCB5A"/>
    <w:rsid w:val="FDFB9CDF"/>
    <w:rsid w:val="FFCF7F38"/>
    <w:rsid w:val="FFEB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2022-04-14T01:38:00Z</dcterms:created>
  <dc:creator>HUAWEI</dc:creator>
  <cp:lastModifiedBy>kylin</cp:lastModifiedBy>
  <cp:lastPrinted>2022-12-15T02:53:00Z</cp:lastPrinted>
  <dcterms:modified xsi:type="dcterms:W3CDTF">2022-12-27T12:42:21Z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