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疫情防控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ind w:firstLine="729" w:firstLineChars="22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为确实做好新冠肺炎疫情防控工作，保障广大考生和涉考人员的生命安全和身体健康，确保海南省三亚技师学院2020年公开（考核）招聘考试工作安全、稳妥、有序进行，本人自愿签署并遵守以下承诺：</w:t>
      </w:r>
    </w:p>
    <w:p>
      <w:pPr>
        <w:spacing w:line="560" w:lineRule="exact"/>
        <w:ind w:firstLine="729" w:firstLineChars="22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考试前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天，本人每天进行健康监测，没有出现体温</w:t>
      </w:r>
      <w:r>
        <w:rPr>
          <w:rFonts w:ascii="仿宋_GB2312" w:hAnsi="仿宋_GB2312" w:eastAsia="仿宋_GB2312" w:cs="仿宋_GB2312"/>
          <w:sz w:val="32"/>
          <w:szCs w:val="32"/>
        </w:rPr>
        <w:t>37.3</w:t>
      </w:r>
      <w:r>
        <w:rPr>
          <w:rFonts w:hint="eastAsia" w:ascii="仿宋_GB2312" w:hAnsi="仿宋_GB2312" w:eastAsia="仿宋_GB2312" w:cs="仿宋_GB2312"/>
          <w:sz w:val="32"/>
          <w:szCs w:val="32"/>
        </w:rPr>
        <w:t>℃及以上、干咳、乏力、鼻塞、流涕、咽痛、腹泻等症状；本人身体健康、健康码为“绿码”。</w:t>
      </w:r>
    </w:p>
    <w:p>
      <w:pPr>
        <w:spacing w:line="560" w:lineRule="exact"/>
        <w:ind w:firstLine="729" w:firstLineChars="22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考试前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天本人无境外、国内中高风险地区的活动轨迹。</w:t>
      </w:r>
    </w:p>
    <w:p>
      <w:pPr>
        <w:spacing w:line="560" w:lineRule="exact"/>
        <w:ind w:firstLine="729" w:firstLineChars="22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考试前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天本人没有与从境外、国内中高风险地区等政府最新发布出现新增病例的地区（适时调整，</w:t>
      </w:r>
      <w:r>
        <w:rPr>
          <w:rFonts w:hint="eastAsia" w:ascii="仿宋" w:hAnsi="仿宋" w:eastAsia="仿宋"/>
          <w:sz w:val="32"/>
          <w:szCs w:val="32"/>
        </w:rPr>
        <w:t>以政府最新调整公布为主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）的人员有密切接触。</w:t>
      </w:r>
    </w:p>
    <w:p>
      <w:pPr>
        <w:spacing w:line="560" w:lineRule="exact"/>
        <w:ind w:firstLine="729" w:firstLineChars="22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考试前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天本人没有与新冠肺炎确诊病例、疑似病例、无症状感染者有密切接触；与本人同居的人员也没有与新冠肺炎确诊病例、疑似病例、无症状感染者有密切接触。</w:t>
      </w:r>
    </w:p>
    <w:p>
      <w:pPr>
        <w:spacing w:line="560" w:lineRule="exact"/>
        <w:ind w:firstLine="729" w:firstLineChars="22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进入考场后，本人严格遵守各项防控管理的相关规定。</w:t>
      </w:r>
    </w:p>
    <w:p>
      <w:pPr>
        <w:spacing w:line="560" w:lineRule="exact"/>
        <w:ind w:firstLine="729" w:firstLineChars="228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对于以上承诺，本人严格遵守，如出现虚报、瞒报、漏报的个人行为，将由本人承担相关法律责任。</w:t>
      </w:r>
    </w:p>
    <w:p>
      <w:pPr>
        <w:spacing w:line="360" w:lineRule="auto"/>
        <w:ind w:firstLine="732" w:firstLineChars="228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ind w:firstLine="732" w:firstLineChars="228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ind w:firstLine="4176" w:firstLineChars="13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本人签字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手印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spacing w:line="360" w:lineRule="auto"/>
        <w:ind w:firstLine="5461" w:firstLineChars="17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签署日期：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54E47D4-A8B6-46D8-B0C9-AD68A7778A3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24C302C2-A37C-4F58-B861-459F7D3F6B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34AD8DB-9033-4BEF-90B6-84AE2A5179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E5"/>
    <w:rsid w:val="004A7E45"/>
    <w:rsid w:val="004E539E"/>
    <w:rsid w:val="00683B24"/>
    <w:rsid w:val="00711595"/>
    <w:rsid w:val="00803BE5"/>
    <w:rsid w:val="0D4101BB"/>
    <w:rsid w:val="0FDB766F"/>
    <w:rsid w:val="2C951304"/>
    <w:rsid w:val="3DB9314B"/>
    <w:rsid w:val="42DA25C4"/>
    <w:rsid w:val="47E83D81"/>
    <w:rsid w:val="63863ACD"/>
    <w:rsid w:val="676609C7"/>
    <w:rsid w:val="697D4C29"/>
    <w:rsid w:val="6B936BB5"/>
    <w:rsid w:val="71A846AE"/>
    <w:rsid w:val="77FE1A2D"/>
    <w:rsid w:val="7B5A4F54"/>
    <w:rsid w:val="7D86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66</Words>
  <Characters>378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2020-05-13T10:06:00Z</dcterms:created>
  <dc:creator>听海的声音</dc:creator>
  <cp:lastModifiedBy>小聪</cp:lastModifiedBy>
  <cp:lastPrinted>2020-05-19T01:09:00Z</cp:lastPrinted>
  <dcterms:modified xsi:type="dcterms:W3CDTF">2020-11-05T09:00:20Z</dcterms:modified>
  <dc:title>参加集中招聘考试人员及涉考人员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_DocHome">
    <vt:r8>1.15215178768294e-292</vt:r8>
  </property>
</Properties>
</file>